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40"/>
        <w:tblBorders>
          <w:top w:val="single" w:color="auto" w:sz="4"/>
          <w:left w:val="single" w:color="auto" w:sz="4"/>
          <w:bottom w:val="single" w:color="auto" w:sz="4"/>
          <w:right w:val="single" w:color="auto" w:sz="4"/>
          <w:insideH w:val="single" w:color="auto" w:sz="4"/>
          <w:insideV w:val="single" w:color="auto" w:sz="4"/>
        </w:tblBorders>
      </w:tblPr>
      <w:tblGrid>
        <w:gridCol w:w="10440"/>
      </w:tblGrid>
      <w:tr>
        <w:tc>
          <w:tcPr>
            <w:tcW w:type="dxa" w:w="10440"/>
            <w:tcBorders>
              <w:top w:val="none" w:color="FFFFFF" w:sz="0"/>
              <w:left w:val="none" w:color="FFFFFF" w:sz="0"/>
              <w:bottom w:val="none" w:color="FFFFFF" w:sz="0"/>
              <w:right w:val="none" w:color="FFFFFF" w:sz="0"/>
            </w:tcBorders>
            <w:shd w:fill="1C1FC8" w:color="auto" w:val="clear"/>
            <w:tcMar>
              <w:top w:type="dxa" w:w="260"/>
              <w:left w:type="dxa" w:w="260"/>
              <w:bottom w:type="dxa" w:w="260"/>
              <w:right w:type="dxa" w:w="260"/>
            </w:tcMar>
          </w:tcPr>
          <w:p>
            <w:pPr>
              <w:spacing w:after="80"/>
              <w:jc w:val="center"/>
            </w:pPr>
            <w:r>
              <w:rPr>
                <w:rFonts w:ascii="Arial" w:cs="Arial" w:eastAsia="Arial" w:hAnsi="Arial"/>
                <w:b/>
                <w:bCs/>
                <w:color w:val="FFFFFF"/>
                <w:sz w:val="40"/>
                <w:szCs w:val="40"/>
              </w:rPr>
              <w:t xml:space="preserve">Restaurant &amp; Bar Insurance</w:t>
            </w:r>
          </w:p>
          <w:p>
            <w:pPr>
              <w:jc w:val="center"/>
            </w:pPr>
            <w:r>
              <w:rPr>
                <w:rFonts w:ascii="Arial" w:cs="Arial" w:eastAsia="Arial" w:hAnsi="Arial"/>
                <w:i/>
                <w:iCs/>
                <w:color w:val="FFFFFF"/>
                <w:sz w:val="22"/>
                <w:szCs w:val="22"/>
              </w:rPr>
              <w:t xml:space="preserve">100 Most Asked Questions</w:t>
            </w:r>
          </w:p>
        </w:tc>
      </w:tr>
      <w:tr>
        <w:tc>
          <w:tcPr>
            <w:tcW w:type="dxa" w:w="10440"/>
            <w:tcBorders>
              <w:top w:val="none" w:color="FFFFFF" w:sz="0"/>
              <w:left w:val="none" w:color="FFFFFF" w:sz="0"/>
              <w:bottom w:val="none" w:color="FFFFFF" w:sz="0"/>
              <w:right w:val="none" w:color="FFFFFF" w:sz="0"/>
            </w:tcBorders>
            <w:shd w:fill="2FA51A" w:color="auto" w:val="clear"/>
            <w:tcMar>
              <w:top w:type="dxa" w:w="20"/>
              <w:left w:type="dxa" w:w="0"/>
              <w:bottom w:type="dxa" w:w="20"/>
              <w:right w:type="dxa" w:w="0"/>
            </w:tcMar>
          </w:tcPr>
          <w:p>
            <w:r>
              <w:rPr>
                <w:sz w:val="2"/>
                <w:szCs w:val="2"/>
              </w:rPr>
              <w:t xml:space="preserve"/>
            </w:r>
          </w:p>
        </w:tc>
      </w:tr>
    </w:tbl>
    <w:p>
      <w:pPr>
        <w:spacing w:after="0" w:before="120"/>
        <w:jc w:val="center"/>
      </w:pPr>
      <w:r>
        <w:rPr>
          <w:color w:val="666666"/>
          <w:sz w:val="16"/>
          <w:szCs w:val="16"/>
        </w:rPr>
        <w:t xml:space="preserve">7001 N Cherry St, Suite 201, Gladstone, MO 64118</w:t>
      </w:r>
    </w:p>
    <w:p>
      <w:pPr>
        <w:spacing w:after="200" w:before="20"/>
        <w:jc w:val="center"/>
      </w:pPr>
      <w:r>
        <w:rPr>
          <w:b/>
          <w:bCs/>
          <w:color w:val="666666"/>
          <w:sz w:val="16"/>
          <w:szCs w:val="16"/>
        </w:rPr>
        <w:t xml:space="preserve">Jay Stoetzer   |   816-384-7738   |   jay@insure247.com</w:t>
      </w:r>
    </w:p>
    <w:p>
      <w:pPr>
        <w:keepNext/>
        <w:pBdr>
          <w:bottom w:val="single" w:color="1C1FC8" w:sz="8" w:space="4"/>
        </w:pBdr>
        <w:spacing w:after="160" w:before="160"/>
      </w:pPr>
      <w:r>
        <w:rPr>
          <w:b/>
          <w:bCs/>
          <w:color w:val="1C1FC8"/>
          <w:sz w:val="27"/>
          <w:szCs w:val="27"/>
        </w:rPr>
        <w:t xml:space="preserve">Restaurant &amp; Bar — Core Coverages</w:t>
      </w:r>
    </w:p>
    <w:p>
      <w:pPr>
        <w:keepNext/>
        <w:spacing w:after="40" w:before="160"/>
      </w:pPr>
      <w:r>
        <w:rPr>
          <w:b/>
          <w:bCs/>
          <w:color w:val="1C1FC8"/>
          <w:sz w:val="22"/>
          <w:szCs w:val="22"/>
        </w:rPr>
        <w:t xml:space="preserve">Q1: </w:t>
      </w:r>
      <w:r>
        <w:rPr>
          <w:b/>
          <w:bCs/>
          <w:color w:val="1F7A3D"/>
          <w:sz w:val="22"/>
          <w:szCs w:val="22"/>
        </w:rPr>
        <w:t xml:space="preserve">What insurance does my bar or restaurant need at minimum?</w:t>
      </w:r>
    </w:p>
    <w:p>
      <w:pPr>
        <w:ind w:left="200"/>
      </w:pPr>
      <w:r>
        <w:rPr>
          <w:color w:val="444444"/>
          <w:sz w:val="21"/>
          <w:szCs w:val="21"/>
        </w:rPr>
        <w:t xml:space="preserve">At minimum: general liability or BOP, liquor liability, and workers' compensation if you have employees. Most leases and liquor licenses require all three. Depending on your operation, commercial auto, umbrella, and crime coverage may also be needed.</w:t>
      </w:r>
    </w:p>
    <w:p>
      <w:pPr>
        <w:keepNext/>
        <w:spacing w:after="40" w:before="160"/>
      </w:pPr>
      <w:r>
        <w:rPr>
          <w:b/>
          <w:bCs/>
          <w:color w:val="1C1FC8"/>
          <w:sz w:val="22"/>
          <w:szCs w:val="22"/>
        </w:rPr>
        <w:t xml:space="preserve">Q2: </w:t>
      </w:r>
      <w:r>
        <w:rPr>
          <w:b/>
          <w:bCs/>
          <w:color w:val="1F7A3D"/>
          <w:sz w:val="22"/>
          <w:szCs w:val="22"/>
        </w:rPr>
        <w:t xml:space="preserve">What is liquor liability coverage and is it required?</w:t>
      </w:r>
    </w:p>
    <w:p>
      <w:pPr>
        <w:ind w:left="200"/>
      </w:pPr>
      <w:r>
        <w:rPr>
          <w:color w:val="444444"/>
          <w:sz w:val="21"/>
          <w:szCs w:val="21"/>
        </w:rPr>
        <w:t xml:space="preserve">Liquor liability covers bodily injury or property damage caused by an intoxicated patron you served. Your GL policy specifically excludes these claims. Most leases, liquor license authorities, and state dram shop laws effectively require it. Do not operate without it.</w:t>
      </w:r>
    </w:p>
    <w:p>
      <w:pPr>
        <w:keepNext/>
        <w:spacing w:after="40" w:before="160"/>
      </w:pPr>
      <w:r>
        <w:rPr>
          <w:b/>
          <w:bCs/>
          <w:color w:val="1C1FC8"/>
          <w:sz w:val="22"/>
          <w:szCs w:val="22"/>
        </w:rPr>
        <w:t xml:space="preserve">Q3: </w:t>
      </w:r>
      <w:r>
        <w:rPr>
          <w:b/>
          <w:bCs/>
          <w:color w:val="1F7A3D"/>
          <w:sz w:val="22"/>
          <w:szCs w:val="22"/>
        </w:rPr>
        <w:t xml:space="preserve">What is dram shop liability?</w:t>
      </w:r>
    </w:p>
    <w:p>
      <w:pPr>
        <w:ind w:left="200"/>
      </w:pPr>
      <w:r>
        <w:rPr>
          <w:color w:val="444444"/>
          <w:sz w:val="21"/>
          <w:szCs w:val="21"/>
        </w:rPr>
        <w:t xml:space="preserve">Dram shop laws hold establishments liable for injuries caused by patrons they over-served. Missouri and Kansas both have dram shop statutes. This exposure is covered under liquor liability, not GL. Adequate limits are critical given the severity of DUI-related injury claims.</w:t>
      </w:r>
    </w:p>
    <w:p>
      <w:pPr>
        <w:keepNext/>
        <w:spacing w:after="40" w:before="160"/>
      </w:pPr>
      <w:r>
        <w:rPr>
          <w:b/>
          <w:bCs/>
          <w:color w:val="1C1FC8"/>
          <w:sz w:val="22"/>
          <w:szCs w:val="22"/>
        </w:rPr>
        <w:t xml:space="preserve">Q4: </w:t>
      </w:r>
      <w:r>
        <w:rPr>
          <w:b/>
          <w:bCs/>
          <w:color w:val="1F7A3D"/>
          <w:sz w:val="22"/>
          <w:szCs w:val="22"/>
        </w:rPr>
        <w:t xml:space="preserve">Does a BOP cover my bar or restaurant?</w:t>
      </w:r>
    </w:p>
    <w:p>
      <w:pPr>
        <w:ind w:left="200"/>
      </w:pPr>
      <w:r>
        <w:rPr>
          <w:color w:val="444444"/>
          <w:sz w:val="21"/>
          <w:szCs w:val="21"/>
        </w:rPr>
        <w:t xml:space="preserve">Many BOP carriers exclude bars and restaurants with significant alcohol sales. Those that do write them apply strict eligibility criteria. Higher-risk accounts such as late-night operations, live entertainment, and prior losses typically require specialty or E&amp;S market placement.</w:t>
      </w:r>
    </w:p>
    <w:p>
      <w:pPr>
        <w:keepNext/>
        <w:spacing w:after="40" w:before="160"/>
      </w:pPr>
      <w:r>
        <w:rPr>
          <w:b/>
          <w:bCs/>
          <w:color w:val="1C1FC8"/>
          <w:sz w:val="22"/>
          <w:szCs w:val="22"/>
        </w:rPr>
        <w:t xml:space="preserve">Q5: </w:t>
      </w:r>
      <w:r>
        <w:rPr>
          <w:b/>
          <w:bCs/>
          <w:color w:val="1F7A3D"/>
          <w:sz w:val="22"/>
          <w:szCs w:val="22"/>
        </w:rPr>
        <w:t xml:space="preserve">What is assault and battery coverage?</w:t>
      </w:r>
    </w:p>
    <w:p>
      <w:pPr>
        <w:ind w:left="200"/>
      </w:pPr>
      <w:r>
        <w:rPr>
          <w:color w:val="444444"/>
          <w:sz w:val="21"/>
          <w:szCs w:val="21"/>
        </w:rPr>
        <w:t xml:space="preserve">Assault and battery claims from fights on your premises are often excluded from standard GL policies. A separate A&amp;B endorsement reinstates this coverage. For bars and nightclubs, this is one of the top sources of claims and cannot be overlooked.</w:t>
      </w:r>
    </w:p>
    <w:p>
      <w:pPr>
        <w:keepNext/>
        <w:spacing w:after="40" w:before="160"/>
      </w:pPr>
      <w:r>
        <w:rPr>
          <w:b/>
          <w:bCs/>
          <w:color w:val="1C1FC8"/>
          <w:sz w:val="22"/>
          <w:szCs w:val="22"/>
        </w:rPr>
        <w:t xml:space="preserve">Q6: </w:t>
      </w:r>
      <w:r>
        <w:rPr>
          <w:b/>
          <w:bCs/>
          <w:color w:val="1F7A3D"/>
          <w:sz w:val="22"/>
          <w:szCs w:val="22"/>
        </w:rPr>
        <w:t xml:space="preserve">How does live entertainment affect my coverage?</w:t>
      </w:r>
    </w:p>
    <w:p>
      <w:pPr>
        <w:ind w:left="200"/>
      </w:pPr>
      <w:r>
        <w:rPr>
          <w:color w:val="444444"/>
          <w:sz w:val="21"/>
          <w:szCs w:val="21"/>
        </w:rPr>
        <w:t xml:space="preserve">Live music, DJs, dancing, and entertainment increase your risk profile and may trigger exclusions on standard policies. Disclose all entertainment to your carrier. Failing to do so can void coverage after a claim. Specialty markets accommodate most entertainment formats.</w:t>
      </w:r>
    </w:p>
    <w:p>
      <w:pPr>
        <w:keepNext/>
        <w:spacing w:after="40" w:before="160"/>
      </w:pPr>
      <w:r>
        <w:rPr>
          <w:b/>
          <w:bCs/>
          <w:color w:val="1C1FC8"/>
          <w:sz w:val="22"/>
          <w:szCs w:val="22"/>
        </w:rPr>
        <w:t xml:space="preserve">Q7: </w:t>
      </w:r>
      <w:r>
        <w:rPr>
          <w:b/>
          <w:bCs/>
          <w:color w:val="1F7A3D"/>
          <w:sz w:val="22"/>
          <w:szCs w:val="22"/>
        </w:rPr>
        <w:t xml:space="preserve">What is host liquor liability vs. liquor liability?</w:t>
      </w:r>
    </w:p>
    <w:p>
      <w:pPr>
        <w:ind w:left="200"/>
      </w:pPr>
      <w:r>
        <w:rPr>
          <w:color w:val="444444"/>
          <w:sz w:val="21"/>
          <w:szCs w:val="21"/>
        </w:rPr>
        <w:t xml:space="preserve">Host liquor applies to businesses that serve alcohol incidentally without a license to sell. Liquor liability covers licensed sellers. As a licensed establishment, you need liquor liability, not just host liquor protection.</w:t>
      </w:r>
    </w:p>
    <w:p>
      <w:pPr>
        <w:keepNext/>
        <w:spacing w:after="40" w:before="160"/>
      </w:pPr>
      <w:r>
        <w:rPr>
          <w:b/>
          <w:bCs/>
          <w:color w:val="1C1FC8"/>
          <w:sz w:val="22"/>
          <w:szCs w:val="22"/>
        </w:rPr>
        <w:t xml:space="preserve">Q8: </w:t>
      </w:r>
      <w:r>
        <w:rPr>
          <w:b/>
          <w:bCs/>
          <w:color w:val="1F7A3D"/>
          <w:sz w:val="22"/>
          <w:szCs w:val="22"/>
        </w:rPr>
        <w:t xml:space="preserve">Do I need coverage for my outdoor patio?</w:t>
      </w:r>
    </w:p>
    <w:p>
      <w:pPr>
        <w:ind w:left="200"/>
      </w:pPr>
      <w:r>
        <w:rPr>
          <w:color w:val="444444"/>
          <w:sz w:val="21"/>
          <w:szCs w:val="21"/>
        </w:rPr>
        <w:t xml:space="preserve">Your patio and outdoor areas should be included in your premises coverage with accurate square footage. Outdoor structures, signage, and equipment should be on your property schedule. Notify us immediately if you add or expand a patio.</w:t>
      </w:r>
    </w:p>
    <w:p>
      <w:pPr>
        <w:keepNext/>
        <w:spacing w:after="40" w:before="160"/>
      </w:pPr>
      <w:r>
        <w:rPr>
          <w:b/>
          <w:bCs/>
          <w:color w:val="1C1FC8"/>
          <w:sz w:val="22"/>
          <w:szCs w:val="22"/>
        </w:rPr>
        <w:t xml:space="preserve">Q9: </w:t>
      </w:r>
      <w:r>
        <w:rPr>
          <w:b/>
          <w:bCs/>
          <w:color w:val="1F7A3D"/>
          <w:sz w:val="22"/>
          <w:szCs w:val="22"/>
        </w:rPr>
        <w:t xml:space="preserve">Am I covered if a patron gets into an accident after leaving my bar?</w:t>
      </w:r>
    </w:p>
    <w:p>
      <w:pPr>
        <w:ind w:left="200"/>
      </w:pPr>
      <w:r>
        <w:rPr>
          <w:color w:val="444444"/>
          <w:sz w:val="21"/>
          <w:szCs w:val="21"/>
        </w:rPr>
        <w:t xml:space="preserve">Yes. That is the core scenario liquor liability covers. If a patron you served causes injury in a subsequent auto accident, your liquor liability policy covers your legal defense and damages up to your policy limits.</w:t>
      </w:r>
    </w:p>
    <w:p>
      <w:pPr>
        <w:keepNext/>
        <w:spacing w:after="40" w:before="160"/>
      </w:pPr>
      <w:r>
        <w:rPr>
          <w:b/>
          <w:bCs/>
          <w:color w:val="1C1FC8"/>
          <w:sz w:val="22"/>
          <w:szCs w:val="22"/>
        </w:rPr>
        <w:t xml:space="preserve">Q10: </w:t>
      </w:r>
      <w:r>
        <w:rPr>
          <w:b/>
          <w:bCs/>
          <w:color w:val="1F7A3D"/>
          <w:sz w:val="22"/>
          <w:szCs w:val="22"/>
        </w:rPr>
        <w:t xml:space="preserve">What is a liquor license bond?</w:t>
      </w:r>
    </w:p>
    <w:p>
      <w:pPr>
        <w:ind w:left="200"/>
      </w:pPr>
      <w:r>
        <w:rPr>
          <w:color w:val="444444"/>
          <w:sz w:val="21"/>
          <w:szCs w:val="21"/>
        </w:rPr>
        <w:t xml:space="preserve">Some municipalities require a surety bond as part of the liquor license application as a financial guarantee to the licensing authority, separate from your insurance. We can help you obtain a liquor license bond through our surety markets.</w:t>
      </w:r>
    </w:p>
    <w:p>
      <w:pPr>
        <w:keepNext/>
        <w:spacing w:after="40" w:before="160"/>
      </w:pPr>
      <w:r>
        <w:rPr>
          <w:b/>
          <w:bCs/>
          <w:color w:val="1C1FC8"/>
          <w:sz w:val="22"/>
          <w:szCs w:val="22"/>
        </w:rPr>
        <w:t xml:space="preserve">Q11: </w:t>
      </w:r>
      <w:r>
        <w:rPr>
          <w:b/>
          <w:bCs/>
          <w:color w:val="1F7A3D"/>
          <w:sz w:val="22"/>
          <w:szCs w:val="22"/>
        </w:rPr>
        <w:t xml:space="preserve">How does my claims history affect my liquor liability rates?</w:t>
      </w:r>
    </w:p>
    <w:p>
      <w:pPr>
        <w:ind w:left="200"/>
      </w:pPr>
      <w:r>
        <w:rPr>
          <w:color w:val="444444"/>
          <w:sz w:val="21"/>
          <w:szCs w:val="21"/>
        </w:rPr>
        <w:t xml:space="preserve">Liquor liability is loss-sensitive. Prior claims, especially assault or DUI injury claims, can dramatically increase your premium or make you ineligible with standard carriers. We represent specialty markets that accommodate accounts with prior losses.</w:t>
      </w:r>
    </w:p>
    <w:p>
      <w:pPr>
        <w:keepNext/>
        <w:spacing w:after="40" w:before="160"/>
      </w:pPr>
      <w:r>
        <w:rPr>
          <w:b/>
          <w:bCs/>
          <w:color w:val="1C1FC8"/>
          <w:sz w:val="22"/>
          <w:szCs w:val="22"/>
        </w:rPr>
        <w:t xml:space="preserve">Q12: </w:t>
      </w:r>
      <w:r>
        <w:rPr>
          <w:b/>
          <w:bCs/>
          <w:color w:val="1F7A3D"/>
          <w:sz w:val="22"/>
          <w:szCs w:val="22"/>
        </w:rPr>
        <w:t xml:space="preserve">What happens if my liquor license is suspended?</w:t>
      </w:r>
    </w:p>
    <w:p>
      <w:pPr>
        <w:ind w:left="200"/>
      </w:pPr>
      <w:r>
        <w:rPr>
          <w:color w:val="444444"/>
          <w:sz w:val="21"/>
          <w:szCs w:val="21"/>
        </w:rPr>
        <w:t xml:space="preserve">A suspended liquor license is a material change that should be reported to your carrier immediately. Depending on policy language, a suspension may affect your liquor liability coverage. Contact us if your license is under review.</w:t>
      </w:r>
    </w:p>
    <w:p>
      <w:pPr>
        <w:keepNext/>
        <w:spacing w:after="40" w:before="160"/>
      </w:pPr>
      <w:r>
        <w:rPr>
          <w:b/>
          <w:bCs/>
          <w:color w:val="1C1FC8"/>
          <w:sz w:val="22"/>
          <w:szCs w:val="22"/>
        </w:rPr>
        <w:t xml:space="preserve">Q13: </w:t>
      </w:r>
      <w:r>
        <w:rPr>
          <w:b/>
          <w:bCs/>
          <w:color w:val="1F7A3D"/>
          <w:sz w:val="22"/>
          <w:szCs w:val="22"/>
        </w:rPr>
        <w:t xml:space="preserve">Does my policy cover catering operations off-premises?</w:t>
      </w:r>
    </w:p>
    <w:p>
      <w:pPr>
        <w:ind w:left="200"/>
      </w:pPr>
      <w:r>
        <w:rPr>
          <w:color w:val="444444"/>
          <w:sz w:val="21"/>
          <w:szCs w:val="21"/>
        </w:rPr>
        <w:t xml:space="preserve">Off-premises catering introduces exposures your on-premises policy may not cover, including liquor liability at a third-party location, property damage at a client's venue, and auto liability transporting equipment. Notify us if you offer catering so we can confirm or extend coverage.</w:t>
      </w:r>
    </w:p>
    <w:p>
      <w:pPr>
        <w:keepNext/>
        <w:spacing w:after="40" w:before="160"/>
      </w:pPr>
      <w:r>
        <w:rPr>
          <w:b/>
          <w:bCs/>
          <w:color w:val="1C1FC8"/>
          <w:sz w:val="22"/>
          <w:szCs w:val="22"/>
        </w:rPr>
        <w:t xml:space="preserve">Q14: </w:t>
      </w:r>
      <w:r>
        <w:rPr>
          <w:b/>
          <w:bCs/>
          <w:color w:val="1F7A3D"/>
          <w:sz w:val="22"/>
          <w:szCs w:val="22"/>
        </w:rPr>
        <w:t xml:space="preserve">What is the difference between a bar and a restaurant for insurance purposes?</w:t>
      </w:r>
    </w:p>
    <w:p>
      <w:pPr>
        <w:ind w:left="200"/>
      </w:pPr>
      <w:r>
        <w:rPr>
          <w:color w:val="444444"/>
          <w:sz w:val="21"/>
          <w:szCs w:val="21"/>
        </w:rPr>
        <w:t xml:space="preserve">Carriers classify establishments by alcohol-to-food revenue ratio. A venue where alcohol exceeds 50% of gross receipts is typically rated as a bar or tavern, a higher-risk classification with more restrictive eligibility and higher premiums than a food-dominant restaurant.</w:t>
      </w:r>
    </w:p>
    <w:p>
      <w:pPr>
        <w:keepNext/>
        <w:spacing w:after="40" w:before="160"/>
      </w:pPr>
      <w:r>
        <w:rPr>
          <w:b/>
          <w:bCs/>
          <w:color w:val="1C1FC8"/>
          <w:sz w:val="22"/>
          <w:szCs w:val="22"/>
        </w:rPr>
        <w:t xml:space="preserve">Q15: </w:t>
      </w:r>
      <w:r>
        <w:rPr>
          <w:b/>
          <w:bCs/>
          <w:color w:val="1F7A3D"/>
          <w:sz w:val="22"/>
          <w:szCs w:val="22"/>
        </w:rPr>
        <w:t xml:space="preserve">Do I need an umbrella for my restaurant or bar?</w:t>
      </w:r>
    </w:p>
    <w:p>
      <w:pPr>
        <w:ind w:left="200"/>
      </w:pPr>
      <w:r>
        <w:rPr>
          <w:color w:val="444444"/>
          <w:sz w:val="21"/>
          <w:szCs w:val="21"/>
        </w:rPr>
        <w:t xml:space="preserve">Yes. Given the severity of potential liquor liability, premises liability, and A&amp;B claims, a commercial umbrella is strongly recommended. A $1M-$2M umbrella above your underlying GL and liquor liability provides meaningful protection at relatively low cost.</w:t>
      </w:r>
    </w:p>
    <w:p>
      <w:pPr>
        <w:keepNext/>
        <w:spacing w:after="40" w:before="160"/>
      </w:pPr>
      <w:r>
        <w:rPr>
          <w:b/>
          <w:bCs/>
          <w:color w:val="1C1FC8"/>
          <w:sz w:val="22"/>
          <w:szCs w:val="22"/>
        </w:rPr>
        <w:t xml:space="preserve">Q16: </w:t>
      </w:r>
      <w:r>
        <w:rPr>
          <w:b/>
          <w:bCs/>
          <w:color w:val="1F7A3D"/>
          <w:sz w:val="22"/>
          <w:szCs w:val="22"/>
        </w:rPr>
        <w:t xml:space="preserve">What is BYOB liquor liability?</w:t>
      </w:r>
    </w:p>
    <w:p>
      <w:pPr>
        <w:ind w:left="200"/>
      </w:pPr>
      <w:r>
        <w:rPr>
          <w:color w:val="444444"/>
          <w:sz w:val="21"/>
          <w:szCs w:val="21"/>
        </w:rPr>
        <w:t xml:space="preserve">BYOB operations are not completely off the hook for liquor liability. Some states extend dram shop liability to establishments that allow patrons to bring and consume alcohol on premises. Confirm your state's position and your policy's language if you operate a BYOB venue.</w:t>
      </w:r>
    </w:p>
    <w:p>
      <w:pPr>
        <w:keepNext/>
        <w:spacing w:after="40" w:before="160"/>
      </w:pPr>
      <w:r>
        <w:rPr>
          <w:b/>
          <w:bCs/>
          <w:color w:val="1C1FC8"/>
          <w:sz w:val="22"/>
          <w:szCs w:val="22"/>
        </w:rPr>
        <w:t xml:space="preserve">Q17: </w:t>
      </w:r>
      <w:r>
        <w:rPr>
          <w:b/>
          <w:bCs/>
          <w:color w:val="1F7A3D"/>
          <w:sz w:val="22"/>
          <w:szCs w:val="22"/>
        </w:rPr>
        <w:t xml:space="preserve">Does my bar need separate coverage for a bouncer or security staff?</w:t>
      </w:r>
    </w:p>
    <w:p>
      <w:pPr>
        <w:ind w:left="200"/>
      </w:pPr>
      <w:r>
        <w:rPr>
          <w:color w:val="444444"/>
          <w:sz w:val="21"/>
          <w:szCs w:val="21"/>
        </w:rPr>
        <w:t xml:space="preserve">Security personnel are employees and should be included on your WC policy. Their activities also create specific liability exposures related to the use of force. Confirm your GL and A&amp;B endorsement cover claims arising from security staff interactions. Some carriers require disclosure of security staff for proper underwriting.</w:t>
      </w:r>
    </w:p>
    <w:p>
      <w:pPr>
        <w:keepNext/>
        <w:spacing w:after="40" w:before="160"/>
      </w:pPr>
      <w:r>
        <w:rPr>
          <w:b/>
          <w:bCs/>
          <w:color w:val="1C1FC8"/>
          <w:sz w:val="22"/>
          <w:szCs w:val="22"/>
        </w:rPr>
        <w:t xml:space="preserve">Q18: </w:t>
      </w:r>
      <w:r>
        <w:rPr>
          <w:b/>
          <w:bCs/>
          <w:color w:val="1F7A3D"/>
          <w:sz w:val="22"/>
          <w:szCs w:val="22"/>
        </w:rPr>
        <w:t xml:space="preserve">What is a special events endorsement for a bar or restaurant?</w:t>
      </w:r>
    </w:p>
    <w:p>
      <w:pPr>
        <w:ind w:left="200"/>
      </w:pPr>
      <w:r>
        <w:rPr>
          <w:color w:val="444444"/>
          <w:sz w:val="21"/>
          <w:szCs w:val="21"/>
        </w:rPr>
        <w:t xml:space="preserve">If you host large private events that exceed your normal occupancy or introduce unusual exposures such as New Year's Eve events, wedding receptions, or outdoor festivals, a special events endorsement or one-time event policy may be needed to properly cover the elevated risk.</w:t>
      </w:r>
    </w:p>
    <w:p>
      <w:pPr>
        <w:keepNext/>
        <w:spacing w:after="40" w:before="160"/>
      </w:pPr>
      <w:r>
        <w:rPr>
          <w:b/>
          <w:bCs/>
          <w:color w:val="1C1FC8"/>
          <w:sz w:val="22"/>
          <w:szCs w:val="22"/>
        </w:rPr>
        <w:t xml:space="preserve">Q19: </w:t>
      </w:r>
      <w:r>
        <w:rPr>
          <w:b/>
          <w:bCs/>
          <w:color w:val="1F7A3D"/>
          <w:sz w:val="22"/>
          <w:szCs w:val="22"/>
        </w:rPr>
        <w:t xml:space="preserve">Does my restaurant or bar need business income coverage?</w:t>
      </w:r>
    </w:p>
    <w:p>
      <w:pPr>
        <w:ind w:left="200"/>
      </w:pPr>
      <w:r>
        <w:rPr>
          <w:color w:val="444444"/>
          <w:sz w:val="21"/>
          <w:szCs w:val="21"/>
        </w:rPr>
        <w:t xml:space="preserve">Yes. Business income replaces lost revenue and covers ongoing expenses like rent and payroll when a covered loss forces you to close or reduce operations. A fire or major equipment failure can shut a restaurant for weeks or months. Most hospitality businesses are significantly underinsured for this exposure.</w:t>
      </w:r>
    </w:p>
    <w:p>
      <w:pPr>
        <w:keepNext/>
        <w:spacing w:after="40" w:before="160"/>
      </w:pPr>
      <w:r>
        <w:rPr>
          <w:b/>
          <w:bCs/>
          <w:color w:val="1C1FC8"/>
          <w:sz w:val="22"/>
          <w:szCs w:val="22"/>
        </w:rPr>
        <w:t xml:space="preserve">Q20: </w:t>
      </w:r>
      <w:r>
        <w:rPr>
          <w:b/>
          <w:bCs/>
          <w:color w:val="1F7A3D"/>
          <w:sz w:val="22"/>
          <w:szCs w:val="22"/>
        </w:rPr>
        <w:t xml:space="preserve">What is a food truck and how is it insured?</w:t>
      </w:r>
    </w:p>
    <w:p>
      <w:pPr>
        <w:ind w:left="200"/>
      </w:pPr>
      <w:r>
        <w:rPr>
          <w:color w:val="444444"/>
          <w:sz w:val="21"/>
          <w:szCs w:val="21"/>
        </w:rPr>
        <w:t xml:space="preserve">A food truck is a commercial vehicle, a mobile food operation, and a premises all in one. Standard commercial auto covers the vehicle but not the business operations. A food truck policy or a commercial auto policy combined with a GL endorsement for food truck operations is needed for complete protection.</w:t>
      </w:r>
    </w:p>
    <w:p>
      <w:pPr>
        <w:keepNext/>
        <w:pBdr>
          <w:bottom w:val="single" w:color="1C1FC8" w:sz="8" w:space="4"/>
        </w:pBdr>
        <w:spacing w:after="160" w:before="400"/>
      </w:pPr>
      <w:r>
        <w:rPr>
          <w:b/>
          <w:bCs/>
          <w:color w:val="1C1FC8"/>
          <w:sz w:val="27"/>
          <w:szCs w:val="27"/>
        </w:rPr>
        <w:t xml:space="preserve">Restaurant &amp; Bar — Property, Income, Employment &amp; Risk</w:t>
      </w:r>
    </w:p>
    <w:p>
      <w:pPr>
        <w:keepNext/>
        <w:spacing w:after="40" w:before="160"/>
      </w:pPr>
      <w:r>
        <w:rPr>
          <w:b/>
          <w:bCs/>
          <w:color w:val="1C1FC8"/>
          <w:sz w:val="22"/>
          <w:szCs w:val="22"/>
        </w:rPr>
        <w:t xml:space="preserve">Q21: </w:t>
      </w:r>
      <w:r>
        <w:rPr>
          <w:b/>
          <w:bCs/>
          <w:color w:val="1F7A3D"/>
          <w:sz w:val="22"/>
          <w:szCs w:val="22"/>
        </w:rPr>
        <w:t xml:space="preserve">Does my policy cover food spoilage after a power outage?</w:t>
      </w:r>
    </w:p>
    <w:p>
      <w:pPr>
        <w:ind w:left="200"/>
      </w:pPr>
      <w:r>
        <w:rPr>
          <w:color w:val="444444"/>
          <w:sz w:val="21"/>
          <w:szCs w:val="21"/>
        </w:rPr>
        <w:t xml:space="preserve">Standard policies typically exclude food spoilage from power outages unless caused by a covered peril like fire. A food spoilage endorsement fills this gap. It is essential for any restaurant with significant refrigerated inventory.</w:t>
      </w:r>
    </w:p>
    <w:p>
      <w:pPr>
        <w:keepNext/>
        <w:spacing w:after="40" w:before="160"/>
      </w:pPr>
      <w:r>
        <w:rPr>
          <w:b/>
          <w:bCs/>
          <w:color w:val="1C1FC8"/>
          <w:sz w:val="22"/>
          <w:szCs w:val="22"/>
        </w:rPr>
        <w:t xml:space="preserve">Q22: </w:t>
      </w:r>
      <w:r>
        <w:rPr>
          <w:b/>
          <w:bCs/>
          <w:color w:val="1F7A3D"/>
          <w:sz w:val="22"/>
          <w:szCs w:val="22"/>
        </w:rPr>
        <w:t xml:space="preserve">What is equipment breakdown coverage for restaurants?</w:t>
      </w:r>
    </w:p>
    <w:p>
      <w:pPr>
        <w:ind w:left="200"/>
      </w:pPr>
      <w:r>
        <w:rPr>
          <w:color w:val="444444"/>
          <w:sz w:val="21"/>
          <w:szCs w:val="21"/>
        </w:rPr>
        <w:t xml:space="preserve">Equipment breakdown covers kitchen equipment that fails from internal causes such as compressors, walk-in cooler units, fryers, and HVAC. Most property policies exclude mechanical breakdown. A failed walk-in cooler on a Friday night is a serious financial event.</w:t>
      </w:r>
    </w:p>
    <w:p>
      <w:pPr>
        <w:keepNext/>
        <w:spacing w:after="40" w:before="160"/>
      </w:pPr>
      <w:r>
        <w:rPr>
          <w:b/>
          <w:bCs/>
          <w:color w:val="1C1FC8"/>
          <w:sz w:val="22"/>
          <w:szCs w:val="22"/>
        </w:rPr>
        <w:t xml:space="preserve">Q23: </w:t>
      </w:r>
      <w:r>
        <w:rPr>
          <w:b/>
          <w:bCs/>
          <w:color w:val="1F7A3D"/>
          <w:sz w:val="22"/>
          <w:szCs w:val="22"/>
        </w:rPr>
        <w:t xml:space="preserve">How much business income coverage does a restaurant need?</w:t>
      </w:r>
    </w:p>
    <w:p>
      <w:pPr>
        <w:ind w:left="200"/>
      </w:pPr>
      <w:r>
        <w:rPr>
          <w:color w:val="444444"/>
          <w:sz w:val="21"/>
          <w:szCs w:val="21"/>
        </w:rPr>
        <w:t xml:space="preserve">Business income replaces lost revenue during a covered shutdown. Calculate your average monthly revenue and realistic repair or rebuild time, often 6-12 months for a major loss. Most restaurants are significantly underinsured here. We can model the right limit from your financials.</w:t>
      </w:r>
    </w:p>
    <w:p>
      <w:pPr>
        <w:keepNext/>
        <w:spacing w:after="40" w:before="160"/>
      </w:pPr>
      <w:r>
        <w:rPr>
          <w:b/>
          <w:bCs/>
          <w:color w:val="1C1FC8"/>
          <w:sz w:val="22"/>
          <w:szCs w:val="22"/>
        </w:rPr>
        <w:t xml:space="preserve">Q24: </w:t>
      </w:r>
      <w:r>
        <w:rPr>
          <w:b/>
          <w:bCs/>
          <w:color w:val="1F7A3D"/>
          <w:sz w:val="22"/>
          <w:szCs w:val="22"/>
        </w:rPr>
        <w:t xml:space="preserve">What is a co-insurance penalty and how does it affect a restaurant claim?</w:t>
      </w:r>
    </w:p>
    <w:p>
      <w:pPr>
        <w:ind w:left="200"/>
      </w:pPr>
      <w:r>
        <w:rPr>
          <w:color w:val="444444"/>
          <w:sz w:val="21"/>
          <w:szCs w:val="21"/>
        </w:rPr>
        <w:t xml:space="preserve">If your property is insured below the required percentage of replacement cost, the insurer pays only a proportionate share of the claim. For a restaurant with expensive kitchen equipment and leasehold improvements, being underinsured can be catastrophic after a fire.</w:t>
      </w:r>
    </w:p>
    <w:p>
      <w:pPr>
        <w:keepNext/>
        <w:spacing w:after="40" w:before="160"/>
      </w:pPr>
      <w:r>
        <w:rPr>
          <w:b/>
          <w:bCs/>
          <w:color w:val="1C1FC8"/>
          <w:sz w:val="22"/>
          <w:szCs w:val="22"/>
        </w:rPr>
        <w:t xml:space="preserve">Q25: </w:t>
      </w:r>
      <w:r>
        <w:rPr>
          <w:b/>
          <w:bCs/>
          <w:color w:val="1F7A3D"/>
          <w:sz w:val="22"/>
          <w:szCs w:val="22"/>
        </w:rPr>
        <w:t xml:space="preserve">Are my tipped employees covered under workers' compensation?</w:t>
      </w:r>
    </w:p>
    <w:p>
      <w:pPr>
        <w:ind w:left="200"/>
      </w:pPr>
      <w:r>
        <w:rPr>
          <w:color w:val="444444"/>
          <w:sz w:val="21"/>
          <w:szCs w:val="21"/>
        </w:rPr>
        <w:t xml:space="preserve">Yes. All employees are covered under WC regardless of how they are paid. Tip income and its inclusion in the WC payroll base can vary by carrier. Accurate payroll reporting is important to avoid audit surprises at year-end.</w:t>
      </w:r>
    </w:p>
    <w:p>
      <w:pPr>
        <w:keepNext/>
        <w:spacing w:after="40" w:before="160"/>
      </w:pPr>
      <w:r>
        <w:rPr>
          <w:b/>
          <w:bCs/>
          <w:color w:val="1C1FC8"/>
          <w:sz w:val="22"/>
          <w:szCs w:val="22"/>
        </w:rPr>
        <w:t xml:space="preserve">Q26: </w:t>
      </w:r>
      <w:r>
        <w:rPr>
          <w:b/>
          <w:bCs/>
          <w:color w:val="1F7A3D"/>
          <w:sz w:val="22"/>
          <w:szCs w:val="22"/>
        </w:rPr>
        <w:t xml:space="preserve">How is workers' comp calculated for a restaurant?</w:t>
      </w:r>
    </w:p>
    <w:p>
      <w:pPr>
        <w:ind w:left="200"/>
      </w:pPr>
      <w:r>
        <w:rPr>
          <w:color w:val="444444"/>
          <w:sz w:val="21"/>
          <w:szCs w:val="21"/>
        </w:rPr>
        <w:t xml:space="preserve">WC premiums are based on payroll by class code, typically different rates for kitchen staff, servers, bartenders, and managers. Tips may affect payroll reporting depending on how your payroll is structured. We can help you get the classification right from the start.</w:t>
      </w:r>
    </w:p>
    <w:p>
      <w:pPr>
        <w:keepNext/>
        <w:spacing w:after="40" w:before="160"/>
      </w:pPr>
      <w:r>
        <w:rPr>
          <w:b/>
          <w:bCs/>
          <w:color w:val="1C1FC8"/>
          <w:sz w:val="22"/>
          <w:szCs w:val="22"/>
        </w:rPr>
        <w:t xml:space="preserve">Q27: </w:t>
      </w:r>
      <w:r>
        <w:rPr>
          <w:b/>
          <w:bCs/>
          <w:color w:val="1F7A3D"/>
          <w:sz w:val="22"/>
          <w:szCs w:val="22"/>
        </w:rPr>
        <w:t xml:space="preserve">What employment practices liability risks do restaurants face?</w:t>
      </w:r>
    </w:p>
    <w:p>
      <w:pPr>
        <w:ind w:left="200"/>
      </w:pPr>
      <w:r>
        <w:rPr>
          <w:color w:val="444444"/>
          <w:sz w:val="21"/>
          <w:szCs w:val="21"/>
        </w:rPr>
        <w:t xml:space="preserve">Sexual harassment claims, wage and hour disputes, tip pooling disputes, and discrimination claims are all common in hospitality. EPLI coverage is strongly recommended for any restaurant or bar with multiple employees.</w:t>
      </w:r>
    </w:p>
    <w:p>
      <w:pPr>
        <w:keepNext/>
        <w:spacing w:after="40" w:before="160"/>
      </w:pPr>
      <w:r>
        <w:rPr>
          <w:b/>
          <w:bCs/>
          <w:color w:val="1C1FC8"/>
          <w:sz w:val="22"/>
          <w:szCs w:val="22"/>
        </w:rPr>
        <w:t xml:space="preserve">Q28: </w:t>
      </w:r>
      <w:r>
        <w:rPr>
          <w:b/>
          <w:bCs/>
          <w:color w:val="1F7A3D"/>
          <w:sz w:val="22"/>
          <w:szCs w:val="22"/>
        </w:rPr>
        <w:t xml:space="preserve">Do I need coverage for delivery drivers?</w:t>
      </w:r>
    </w:p>
    <w:p>
      <w:pPr>
        <w:ind w:left="200"/>
      </w:pPr>
      <w:r>
        <w:rPr>
          <w:color w:val="444444"/>
          <w:sz w:val="21"/>
          <w:szCs w:val="21"/>
        </w:rPr>
        <w:t xml:space="preserve">If employees make deliveries in their own vehicles, you need hired and non-owned auto coverage. If they drive company vehicles, you need commercial auto. Third-party delivery platforms carry their own coverage for their contractors but not for your employees.</w:t>
      </w:r>
    </w:p>
    <w:p>
      <w:pPr>
        <w:keepNext/>
        <w:spacing w:after="40" w:before="160"/>
      </w:pPr>
      <w:r>
        <w:rPr>
          <w:b/>
          <w:bCs/>
          <w:color w:val="1C1FC8"/>
          <w:sz w:val="22"/>
          <w:szCs w:val="22"/>
        </w:rPr>
        <w:t xml:space="preserve">Q29: </w:t>
      </w:r>
      <w:r>
        <w:rPr>
          <w:b/>
          <w:bCs/>
          <w:color w:val="1F7A3D"/>
          <w:sz w:val="22"/>
          <w:szCs w:val="22"/>
        </w:rPr>
        <w:t xml:space="preserve">What risk management steps lower my bar's insurance costs?</w:t>
      </w:r>
    </w:p>
    <w:p>
      <w:pPr>
        <w:ind w:left="200"/>
      </w:pPr>
      <w:r>
        <w:rPr>
          <w:color w:val="444444"/>
          <w:sz w:val="21"/>
          <w:szCs w:val="21"/>
        </w:rPr>
        <w:t xml:space="preserve">TIPS or ServSafe alcohol training, ID verification procedures, documented incident reports, security personnel at high-volume events, and camera systems all reduce your risk profile. Carriers reward strong risk management practices with better rates and terms at renewal.</w:t>
      </w:r>
    </w:p>
    <w:p>
      <w:pPr>
        <w:keepNext/>
        <w:spacing w:after="40" w:before="160"/>
      </w:pPr>
      <w:r>
        <w:rPr>
          <w:b/>
          <w:bCs/>
          <w:color w:val="1C1FC8"/>
          <w:sz w:val="22"/>
          <w:szCs w:val="22"/>
        </w:rPr>
        <w:t xml:space="preserve">Q30: </w:t>
      </w:r>
      <w:r>
        <w:rPr>
          <w:b/>
          <w:bCs/>
          <w:color w:val="1F7A3D"/>
          <w:sz w:val="22"/>
          <w:szCs w:val="22"/>
        </w:rPr>
        <w:t xml:space="preserve">What does my lease require for insurance?</w:t>
      </w:r>
    </w:p>
    <w:p>
      <w:pPr>
        <w:ind w:left="200"/>
      </w:pPr>
      <w:r>
        <w:rPr>
          <w:color w:val="444444"/>
          <w:sz w:val="21"/>
          <w:szCs w:val="21"/>
        </w:rPr>
        <w:t xml:space="preserve">Commercial leases routinely specify minimum limits, often $1M per occurrence and $2M aggregate, and require the landlord as additional insured. Send us the insurance section of any lease before signing so we can confirm your program meets or exceeds requirements.</w:t>
      </w:r>
    </w:p>
    <w:p>
      <w:pPr>
        <w:keepNext/>
        <w:spacing w:after="40" w:before="160"/>
      </w:pPr>
      <w:r>
        <w:rPr>
          <w:b/>
          <w:bCs/>
          <w:color w:val="1C1FC8"/>
          <w:sz w:val="22"/>
          <w:szCs w:val="22"/>
        </w:rPr>
        <w:t xml:space="preserve">Q31: </w:t>
      </w:r>
      <w:r>
        <w:rPr>
          <w:b/>
          <w:bCs/>
          <w:color w:val="1F7A3D"/>
          <w:sz w:val="22"/>
          <w:szCs w:val="22"/>
        </w:rPr>
        <w:t xml:space="preserve">How do I get coverage after being declined by standard markets?</w:t>
      </w:r>
    </w:p>
    <w:p>
      <w:pPr>
        <w:ind w:left="200"/>
      </w:pPr>
      <w:r>
        <w:rPr>
          <w:color w:val="444444"/>
          <w:sz w:val="21"/>
          <w:szCs w:val="21"/>
        </w:rPr>
        <w:t xml:space="preserve">Specialty and E&amp;S markets exist for risks standard carriers decline. Through our access to Maxum, Burns and Wilcox, Appalachian Underwriters, and RT Specialty, we can find coverage for bars and restaurants with challenging loss histories, entertainment, or late-night operations.</w:t>
      </w:r>
    </w:p>
    <w:p>
      <w:pPr>
        <w:keepNext/>
        <w:spacing w:after="40" w:before="160"/>
      </w:pPr>
      <w:r>
        <w:rPr>
          <w:b/>
          <w:bCs/>
          <w:color w:val="1C1FC8"/>
          <w:sz w:val="22"/>
          <w:szCs w:val="22"/>
        </w:rPr>
        <w:t xml:space="preserve">Q32: </w:t>
      </w:r>
      <w:r>
        <w:rPr>
          <w:b/>
          <w:bCs/>
          <w:color w:val="1F7A3D"/>
          <w:sz w:val="22"/>
          <w:szCs w:val="22"/>
        </w:rPr>
        <w:t xml:space="preserve">What is commercial crime coverage for a restaurant?</w:t>
      </w:r>
    </w:p>
    <w:p>
      <w:pPr>
        <w:ind w:left="200"/>
      </w:pPr>
      <w:r>
        <w:rPr>
          <w:color w:val="444444"/>
          <w:sz w:val="21"/>
          <w:szCs w:val="21"/>
        </w:rPr>
        <w:t xml:space="preserve">Commercial crime covers employee theft of cash or inventory, robbery, forgery, and computer fraud. Restaurants handle significant cash and are frequent targets of both internal and external theft. This is an often-overlooked coverage for hospitality businesses.</w:t>
      </w:r>
    </w:p>
    <w:p>
      <w:pPr>
        <w:keepNext/>
        <w:spacing w:after="40" w:before="160"/>
      </w:pPr>
      <w:r>
        <w:rPr>
          <w:b/>
          <w:bCs/>
          <w:color w:val="1C1FC8"/>
          <w:sz w:val="22"/>
          <w:szCs w:val="22"/>
        </w:rPr>
        <w:t xml:space="preserve">Q33: </w:t>
      </w:r>
      <w:r>
        <w:rPr>
          <w:b/>
          <w:bCs/>
          <w:color w:val="1F7A3D"/>
          <w:sz w:val="22"/>
          <w:szCs w:val="22"/>
        </w:rPr>
        <w:t xml:space="preserve">Does my policy cover a slip-and-fall in my parking lot?</w:t>
      </w:r>
    </w:p>
    <w:p>
      <w:pPr>
        <w:ind w:left="200"/>
      </w:pPr>
      <w:r>
        <w:rPr>
          <w:color w:val="444444"/>
          <w:sz w:val="21"/>
          <w:szCs w:val="21"/>
        </w:rPr>
        <w:t xml:space="preserve">Premises liability under your GL policy covers bodily injury from a slip-and-fall in areas you own, lease, or control including parking lots. Make sure your leased premises are properly listed on your policy.</w:t>
      </w:r>
    </w:p>
    <w:p>
      <w:pPr>
        <w:keepNext/>
        <w:spacing w:after="40" w:before="160"/>
      </w:pPr>
      <w:r>
        <w:rPr>
          <w:b/>
          <w:bCs/>
          <w:color w:val="1C1FC8"/>
          <w:sz w:val="22"/>
          <w:szCs w:val="22"/>
        </w:rPr>
        <w:t xml:space="preserve">Q34: </w:t>
      </w:r>
      <w:r>
        <w:rPr>
          <w:b/>
          <w:bCs/>
          <w:color w:val="1F7A3D"/>
          <w:sz w:val="22"/>
          <w:szCs w:val="22"/>
        </w:rPr>
        <w:t xml:space="preserve">Does my restaurant need cyber liability coverage?</w:t>
      </w:r>
    </w:p>
    <w:p>
      <w:pPr>
        <w:ind w:left="200"/>
      </w:pPr>
      <w:r>
        <w:rPr>
          <w:color w:val="444444"/>
          <w:sz w:val="21"/>
          <w:szCs w:val="21"/>
        </w:rPr>
        <w:t xml:space="preserve">Yes. Restaurants process high volumes of credit card transactions and often store customer data through loyalty programs and reservation systems. A data breach or payment card compromise can trigger notification costs, card brand fines, and third-party liability that standard policies do not cover.</w:t>
      </w:r>
    </w:p>
    <w:p>
      <w:pPr>
        <w:keepNext/>
        <w:spacing w:after="40" w:before="160"/>
      </w:pPr>
      <w:r>
        <w:rPr>
          <w:b/>
          <w:bCs/>
          <w:color w:val="1C1FC8"/>
          <w:sz w:val="22"/>
          <w:szCs w:val="22"/>
        </w:rPr>
        <w:t xml:space="preserve">Q35: </w:t>
      </w:r>
      <w:r>
        <w:rPr>
          <w:b/>
          <w:bCs/>
          <w:color w:val="1F7A3D"/>
          <w:sz w:val="22"/>
          <w:szCs w:val="22"/>
        </w:rPr>
        <w:t xml:space="preserve">What is business income vs. extra expense coverage?</w:t>
      </w:r>
    </w:p>
    <w:p>
      <w:pPr>
        <w:ind w:left="200"/>
      </w:pPr>
      <w:r>
        <w:rPr>
          <w:color w:val="444444"/>
          <w:sz w:val="21"/>
          <w:szCs w:val="21"/>
        </w:rPr>
        <w:t xml:space="preserve">Business income replaces lost revenue during a shutdown. Extra expense covers additional costs to continue operating after a covered loss such as renting a temporary kitchen, expediting equipment repairs, or moving to a temporary location. Most policies include both but sublimits vary.</w:t>
      </w:r>
    </w:p>
    <w:p>
      <w:pPr>
        <w:keepNext/>
        <w:spacing w:after="40" w:before="160"/>
      </w:pPr>
      <w:r>
        <w:rPr>
          <w:b/>
          <w:bCs/>
          <w:color w:val="1C1FC8"/>
          <w:sz w:val="22"/>
          <w:szCs w:val="22"/>
        </w:rPr>
        <w:t xml:space="preserve">Q36: </w:t>
      </w:r>
      <w:r>
        <w:rPr>
          <w:b/>
          <w:bCs/>
          <w:color w:val="1F7A3D"/>
          <w:sz w:val="22"/>
          <w:szCs w:val="22"/>
        </w:rPr>
        <w:t xml:space="preserve">Do I need inland marine coverage for restaurant equipment?</w:t>
      </w:r>
    </w:p>
    <w:p>
      <w:pPr>
        <w:ind w:left="200"/>
      </w:pPr>
      <w:r>
        <w:rPr>
          <w:color w:val="444444"/>
          <w:sz w:val="21"/>
          <w:szCs w:val="21"/>
        </w:rPr>
        <w:t xml:space="preserve">If you move equipment between locations such as catering equipment, portable bars, or event supplies, inland marine coverage is needed since standard commercial property only covers items at a fixed location.</w:t>
      </w:r>
    </w:p>
    <w:p>
      <w:pPr>
        <w:keepNext/>
        <w:spacing w:after="40" w:before="160"/>
      </w:pPr>
      <w:r>
        <w:rPr>
          <w:b/>
          <w:bCs/>
          <w:color w:val="1C1FC8"/>
          <w:sz w:val="22"/>
          <w:szCs w:val="22"/>
        </w:rPr>
        <w:t xml:space="preserve">Q37: </w:t>
      </w:r>
      <w:r>
        <w:rPr>
          <w:b/>
          <w:bCs/>
          <w:color w:val="1F7A3D"/>
          <w:sz w:val="22"/>
          <w:szCs w:val="22"/>
        </w:rPr>
        <w:t xml:space="preserve">What happens if a vendor's product causes a customer illness?</w:t>
      </w:r>
    </w:p>
    <w:p>
      <w:pPr>
        <w:ind w:left="200"/>
      </w:pPr>
      <w:r>
        <w:rPr>
          <w:color w:val="444444"/>
          <w:sz w:val="21"/>
          <w:szCs w:val="21"/>
        </w:rPr>
        <w:t xml:space="preserve">A customer illness from food you served triggers a products and completed operations claim under your GL policy. If the illness is traced to a vendor's ingredient, you may have a claim against them, but you are likely the first defendant. Your GL policy responds first.</w:t>
      </w:r>
    </w:p>
    <w:p>
      <w:pPr>
        <w:keepNext/>
        <w:spacing w:after="40" w:before="160"/>
      </w:pPr>
      <w:r>
        <w:rPr>
          <w:b/>
          <w:bCs/>
          <w:color w:val="1C1FC8"/>
          <w:sz w:val="22"/>
          <w:szCs w:val="22"/>
        </w:rPr>
        <w:t xml:space="preserve">Q38: </w:t>
      </w:r>
      <w:r>
        <w:rPr>
          <w:b/>
          <w:bCs/>
          <w:color w:val="1F7A3D"/>
          <w:sz w:val="22"/>
          <w:szCs w:val="22"/>
        </w:rPr>
        <w:t xml:space="preserve">Does my policy cover grease fire or kitchen fire damage?</w:t>
      </w:r>
    </w:p>
    <w:p>
      <w:pPr>
        <w:ind w:left="200"/>
      </w:pPr>
      <w:r>
        <w:rPr>
          <w:color w:val="444444"/>
          <w:sz w:val="21"/>
          <w:szCs w:val="21"/>
        </w:rPr>
        <w:t xml:space="preserve">A kitchen fire from grease or cooking equipment is covered under your commercial property policy for the resulting structural damage. However, the equipment itself may be subject to a mechanical breakdown exclusion. Confirm your property and equipment breakdown coverages work together properly.</w:t>
      </w:r>
    </w:p>
    <w:p>
      <w:pPr>
        <w:keepNext/>
        <w:spacing w:after="40" w:before="160"/>
      </w:pPr>
      <w:r>
        <w:rPr>
          <w:b/>
          <w:bCs/>
          <w:color w:val="1C1FC8"/>
          <w:sz w:val="22"/>
          <w:szCs w:val="22"/>
        </w:rPr>
        <w:t xml:space="preserve">Q39: </w:t>
      </w:r>
      <w:r>
        <w:rPr>
          <w:b/>
          <w:bCs/>
          <w:color w:val="1F7A3D"/>
          <w:sz w:val="22"/>
          <w:szCs w:val="22"/>
        </w:rPr>
        <w:t xml:space="preserve">Does a restaurant need general liability coverage for events held off-premises?</w:t>
      </w:r>
    </w:p>
    <w:p>
      <w:pPr>
        <w:ind w:left="200"/>
      </w:pPr>
      <w:r>
        <w:rPr>
          <w:color w:val="444444"/>
          <w:sz w:val="21"/>
          <w:szCs w:val="21"/>
        </w:rPr>
        <w:t xml:space="preserve">If you cater or hold events off your normal premises, your GL policy may not automatically extend coverage to those locations. A blanket additional insured and premises extension endorsement, or event-specific coverage, may be needed. Always notify us of off-premises events.</w:t>
      </w:r>
    </w:p>
    <w:p>
      <w:pPr>
        <w:keepNext/>
        <w:spacing w:after="40" w:before="160"/>
      </w:pPr>
      <w:r>
        <w:rPr>
          <w:b/>
          <w:bCs/>
          <w:color w:val="1C1FC8"/>
          <w:sz w:val="22"/>
          <w:szCs w:val="22"/>
        </w:rPr>
        <w:t xml:space="preserve">Q40: </w:t>
      </w:r>
      <w:r>
        <w:rPr>
          <w:b/>
          <w:bCs/>
          <w:color w:val="1F7A3D"/>
          <w:sz w:val="22"/>
          <w:szCs w:val="22"/>
        </w:rPr>
        <w:t xml:space="preserve">How does a restaurant or bar owner reduce the overall insurance program cost?</w:t>
      </w:r>
    </w:p>
    <w:p>
      <w:pPr>
        <w:ind w:left="200"/>
      </w:pPr>
      <w:r>
        <w:rPr>
          <w:color w:val="444444"/>
          <w:sz w:val="21"/>
          <w:szCs w:val="21"/>
        </w:rPr>
        <w:t xml:space="preserve">The most effective strategies include maintaining a clean loss history, implementing documented risk management procedures, carrying TIPS or ServSafe certifications, bundling coverages where possible, working with an independent agent with specialty market access, and reviewing your program annually to identify savings without sacrificing protection.</w:t>
      </w:r>
    </w:p>
    <w:p>
      <w:pPr>
        <w:keepNext/>
        <w:pBdr>
          <w:bottom w:val="single" w:color="1C1FC8" w:sz="8" w:space="4"/>
        </w:pBdr>
        <w:spacing w:after="160" w:before="400"/>
      </w:pPr>
      <w:r>
        <w:rPr>
          <w:b/>
          <w:bCs/>
          <w:color w:val="1C1FC8"/>
          <w:sz w:val="27"/>
          <w:szCs w:val="27"/>
        </w:rPr>
        <w:t xml:space="preserve">Contractors — General Liability, Contracts &amp; Subcontractors</w:t>
      </w:r>
    </w:p>
    <w:p>
      <w:pPr>
        <w:keepNext/>
        <w:spacing w:after="40" w:before="160"/>
      </w:pPr>
      <w:r>
        <w:rPr>
          <w:b/>
          <w:bCs/>
          <w:color w:val="1C1FC8"/>
          <w:sz w:val="22"/>
          <w:szCs w:val="22"/>
        </w:rPr>
        <w:t xml:space="preserve">Q41: </w:t>
      </w:r>
      <w:r>
        <w:rPr>
          <w:b/>
          <w:bCs/>
          <w:color w:val="1F7A3D"/>
          <w:sz w:val="22"/>
          <w:szCs w:val="22"/>
        </w:rPr>
        <w:t xml:space="preserve">What insurance does a contractor need at minimum?</w:t>
      </w:r>
    </w:p>
    <w:p>
      <w:pPr>
        <w:ind w:left="200"/>
      </w:pPr>
      <w:r>
        <w:rPr>
          <w:color w:val="444444"/>
          <w:sz w:val="21"/>
          <w:szCs w:val="21"/>
        </w:rPr>
        <w:t xml:space="preserve">At minimum: general liability, workers' compensation if you have employees, commercial auto, and tools and equipment coverage. If you are a subcontractor, the GC will also require certificates of insurance and additional insured status on your GL policy.</w:t>
      </w:r>
    </w:p>
    <w:p>
      <w:pPr>
        <w:keepNext/>
        <w:spacing w:after="40" w:before="160"/>
      </w:pPr>
      <w:r>
        <w:rPr>
          <w:b/>
          <w:bCs/>
          <w:color w:val="1C1FC8"/>
          <w:sz w:val="22"/>
          <w:szCs w:val="22"/>
        </w:rPr>
        <w:t xml:space="preserve">Q42: </w:t>
      </w:r>
      <w:r>
        <w:rPr>
          <w:b/>
          <w:bCs/>
          <w:color w:val="1F7A3D"/>
          <w:sz w:val="22"/>
          <w:szCs w:val="22"/>
        </w:rPr>
        <w:t xml:space="preserve">What does contractors general liability cover?</w:t>
      </w:r>
    </w:p>
    <w:p>
      <w:pPr>
        <w:ind w:left="200"/>
      </w:pPr>
      <w:r>
        <w:rPr>
          <w:color w:val="444444"/>
          <w:sz w:val="21"/>
          <w:szCs w:val="21"/>
        </w:rPr>
        <w:t xml:space="preserve">Contractors GL covers third-party bodily injury, property damage from your operations, and completed operations claims. It does not cover your employees through WC, your equipment through inland marine, or your professional errors through professional liability.</w:t>
      </w:r>
    </w:p>
    <w:p>
      <w:pPr>
        <w:keepNext/>
        <w:spacing w:after="40" w:before="160"/>
      </w:pPr>
      <w:r>
        <w:rPr>
          <w:b/>
          <w:bCs/>
          <w:color w:val="1C1FC8"/>
          <w:sz w:val="22"/>
          <w:szCs w:val="22"/>
        </w:rPr>
        <w:t xml:space="preserve">Q43: </w:t>
      </w:r>
      <w:r>
        <w:rPr>
          <w:b/>
          <w:bCs/>
          <w:color w:val="1F7A3D"/>
          <w:sz w:val="22"/>
          <w:szCs w:val="22"/>
        </w:rPr>
        <w:t xml:space="preserve">What is completed operations coverage?</w:t>
      </w:r>
    </w:p>
    <w:p>
      <w:pPr>
        <w:ind w:left="200"/>
      </w:pPr>
      <w:r>
        <w:rPr>
          <w:color w:val="444444"/>
          <w:sz w:val="21"/>
          <w:szCs w:val="21"/>
        </w:rPr>
        <w:t xml:space="preserve">Completed operations covers bodily injury or property damage that occurs after your work is done and the job site has been turned over. A fire from faulty wiring six months after completion is a completed operations claim. This coverage must be maintained after project completion.</w:t>
      </w:r>
    </w:p>
    <w:p>
      <w:pPr>
        <w:keepNext/>
        <w:spacing w:after="40" w:before="160"/>
      </w:pPr>
      <w:r>
        <w:rPr>
          <w:b/>
          <w:bCs/>
          <w:color w:val="1C1FC8"/>
          <w:sz w:val="22"/>
          <w:szCs w:val="22"/>
        </w:rPr>
        <w:t xml:space="preserve">Q44: </w:t>
      </w:r>
      <w:r>
        <w:rPr>
          <w:b/>
          <w:bCs/>
          <w:color w:val="1F7A3D"/>
          <w:sz w:val="22"/>
          <w:szCs w:val="22"/>
        </w:rPr>
        <w:t xml:space="preserve">What are standard insurance requirements in a construction contract?</w:t>
      </w:r>
    </w:p>
    <w:p>
      <w:pPr>
        <w:ind w:left="200"/>
      </w:pPr>
      <w:r>
        <w:rPr>
          <w:color w:val="444444"/>
          <w:sz w:val="21"/>
          <w:szCs w:val="21"/>
        </w:rPr>
        <w:t xml:space="preserve">Typical requirements include $1M per occurrence and $2M aggregate GL, $1M auto liability, WC at statutory limits, and an umbrella of $1M-$5M. The project owner is usually required as additional insured on GL and auto, often with a waiver of subrogation. Send us the insurance exhibit before signing any contract.</w:t>
      </w:r>
    </w:p>
    <w:p>
      <w:pPr>
        <w:keepNext/>
        <w:spacing w:after="40" w:before="160"/>
      </w:pPr>
      <w:r>
        <w:rPr>
          <w:b/>
          <w:bCs/>
          <w:color w:val="1C1FC8"/>
          <w:sz w:val="22"/>
          <w:szCs w:val="22"/>
        </w:rPr>
        <w:t xml:space="preserve">Q45: </w:t>
      </w:r>
      <w:r>
        <w:rPr>
          <w:b/>
          <w:bCs/>
          <w:color w:val="1F7A3D"/>
          <w:sz w:val="22"/>
          <w:szCs w:val="22"/>
        </w:rPr>
        <w:t xml:space="preserve">Do I need professional liability as a contractor?</w:t>
      </w:r>
    </w:p>
    <w:p>
      <w:pPr>
        <w:ind w:left="200"/>
      </w:pPr>
      <w:r>
        <w:rPr>
          <w:color w:val="444444"/>
          <w:sz w:val="21"/>
          <w:szCs w:val="21"/>
        </w:rPr>
        <w:t xml:space="preserve">If you provide design-build services, engineering input, or professional advice beyond pure construction labor, professional or contractor's professional liability is needed. Standard GL excludes professional services. This is increasingly required in commercial project contracts.</w:t>
      </w:r>
    </w:p>
    <w:p>
      <w:pPr>
        <w:keepNext/>
        <w:spacing w:after="40" w:before="160"/>
      </w:pPr>
      <w:r>
        <w:rPr>
          <w:b/>
          <w:bCs/>
          <w:color w:val="1C1FC8"/>
          <w:sz w:val="22"/>
          <w:szCs w:val="22"/>
        </w:rPr>
        <w:t xml:space="preserve">Q46: </w:t>
      </w:r>
      <w:r>
        <w:rPr>
          <w:b/>
          <w:bCs/>
          <w:color w:val="1F7A3D"/>
          <w:sz w:val="22"/>
          <w:szCs w:val="22"/>
        </w:rPr>
        <w:t xml:space="preserve">Am I liable if an uninsured subcontractor gets hurt on my job?</w:t>
      </w:r>
    </w:p>
    <w:p>
      <w:pPr>
        <w:ind w:left="200"/>
      </w:pPr>
      <w:r>
        <w:rPr>
          <w:color w:val="444444"/>
          <w:sz w:val="21"/>
          <w:szCs w:val="21"/>
        </w:rPr>
        <w:t xml:space="preserve">Potentially yes. If a sub is uninsured and injured on your site, a claim may come to your policy or you could face a direct lawsuit. Always require certificates from all subs before they begin work. We can help you set up a sub compliance process.</w:t>
      </w:r>
    </w:p>
    <w:p>
      <w:pPr>
        <w:keepNext/>
        <w:spacing w:after="40" w:before="160"/>
      </w:pPr>
      <w:r>
        <w:rPr>
          <w:b/>
          <w:bCs/>
          <w:color w:val="1C1FC8"/>
          <w:sz w:val="22"/>
          <w:szCs w:val="22"/>
        </w:rPr>
        <w:t xml:space="preserve">Q47: </w:t>
      </w:r>
      <w:r>
        <w:rPr>
          <w:b/>
          <w:bCs/>
          <w:color w:val="1F7A3D"/>
          <w:sz w:val="22"/>
          <w:szCs w:val="22"/>
        </w:rPr>
        <w:t xml:space="preserve">Can I require subcontractors to name me as additional insured?</w:t>
      </w:r>
    </w:p>
    <w:p>
      <w:pPr>
        <w:ind w:left="200"/>
      </w:pPr>
      <w:r>
        <w:rPr>
          <w:color w:val="444444"/>
          <w:sz w:val="21"/>
          <w:szCs w:val="21"/>
        </w:rPr>
        <w:t xml:space="preserve">Yes, and you should. Requiring subs to add your company as additional insured on their GL policy protects you from claims arising from their work. Collect and verify COIs at the start of every project and annually thereafter.</w:t>
      </w:r>
    </w:p>
    <w:p>
      <w:pPr>
        <w:keepNext/>
        <w:spacing w:after="40" w:before="160"/>
      </w:pPr>
      <w:r>
        <w:rPr>
          <w:b/>
          <w:bCs/>
          <w:color w:val="1C1FC8"/>
          <w:sz w:val="22"/>
          <w:szCs w:val="22"/>
        </w:rPr>
        <w:t xml:space="preserve">Q48: </w:t>
      </w:r>
      <w:r>
        <w:rPr>
          <w:b/>
          <w:bCs/>
          <w:color w:val="1F7A3D"/>
          <w:sz w:val="22"/>
          <w:szCs w:val="22"/>
        </w:rPr>
        <w:t xml:space="preserve">What is a waiver of subrogation for contractors?</w:t>
      </w:r>
    </w:p>
    <w:p>
      <w:pPr>
        <w:ind w:left="200"/>
      </w:pPr>
      <w:r>
        <w:rPr>
          <w:color w:val="444444"/>
          <w:sz w:val="21"/>
          <w:szCs w:val="21"/>
        </w:rPr>
        <w:t xml:space="preserve">A waiver of subrogation prevents your carrier from suing a third party to recover a claim payment. Project owners and GCs routinely require it in contracts. We can add the endorsement and it may affect your premium slightly depending on the carrier.</w:t>
      </w:r>
    </w:p>
    <w:p>
      <w:pPr>
        <w:keepNext/>
        <w:spacing w:after="40" w:before="160"/>
      </w:pPr>
      <w:r>
        <w:rPr>
          <w:b/>
          <w:bCs/>
          <w:color w:val="1C1FC8"/>
          <w:sz w:val="22"/>
          <w:szCs w:val="22"/>
        </w:rPr>
        <w:t xml:space="preserve">Q49: </w:t>
      </w:r>
      <w:r>
        <w:rPr>
          <w:b/>
          <w:bCs/>
          <w:color w:val="1F7A3D"/>
          <w:sz w:val="22"/>
          <w:szCs w:val="22"/>
        </w:rPr>
        <w:t xml:space="preserve">What is a certificate of insurance and how quickly can I get one?</w:t>
      </w:r>
    </w:p>
    <w:p>
      <w:pPr>
        <w:ind w:left="200"/>
      </w:pPr>
      <w:r>
        <w:rPr>
          <w:color w:val="444444"/>
          <w:sz w:val="21"/>
          <w:szCs w:val="21"/>
        </w:rPr>
        <w:t xml:space="preserve">A COI confirms your coverage is in force. GCs, project owners, and municipalities request them constantly. Contact us whenever you need one. We can issue same-day in most cases. Have the requesting party's full legal name and address ready when you call.</w:t>
      </w:r>
    </w:p>
    <w:p>
      <w:pPr>
        <w:keepNext/>
        <w:spacing w:after="40" w:before="160"/>
      </w:pPr>
      <w:r>
        <w:rPr>
          <w:b/>
          <w:bCs/>
          <w:color w:val="1C1FC8"/>
          <w:sz w:val="22"/>
          <w:szCs w:val="22"/>
        </w:rPr>
        <w:t xml:space="preserve">Q50: </w:t>
      </w:r>
      <w:r>
        <w:rPr>
          <w:b/>
          <w:bCs/>
          <w:color w:val="1F7A3D"/>
          <w:sz w:val="22"/>
          <w:szCs w:val="22"/>
        </w:rPr>
        <w:t xml:space="preserve">What is an ACORD certificate and what does it confirm?</w:t>
      </w:r>
    </w:p>
    <w:p>
      <w:pPr>
        <w:ind w:left="200"/>
      </w:pPr>
      <w:r>
        <w:rPr>
          <w:color w:val="444444"/>
          <w:sz w:val="21"/>
          <w:szCs w:val="21"/>
        </w:rPr>
        <w:t xml:space="preserve">An ACORD certificate, typically ACORD 25 for GL and auto, confirms coverage is in force as of the issue date. It is not a guarantee of coverage for any specific claim. The underlying policy terms, not the certificate, govern what is and is not covered.</w:t>
      </w:r>
    </w:p>
    <w:p>
      <w:pPr>
        <w:keepNext/>
        <w:spacing w:after="40" w:before="160"/>
      </w:pPr>
      <w:r>
        <w:rPr>
          <w:b/>
          <w:bCs/>
          <w:color w:val="1C1FC8"/>
          <w:sz w:val="22"/>
          <w:szCs w:val="22"/>
        </w:rPr>
        <w:t xml:space="preserve">Q51: </w:t>
      </w:r>
      <w:r>
        <w:rPr>
          <w:b/>
          <w:bCs/>
          <w:color w:val="1F7A3D"/>
          <w:sz w:val="22"/>
          <w:szCs w:val="22"/>
        </w:rPr>
        <w:t xml:space="preserve">Does my GL cover damage I cause to a client's property?</w:t>
      </w:r>
    </w:p>
    <w:p>
      <w:pPr>
        <w:ind w:left="200"/>
      </w:pPr>
      <w:r>
        <w:rPr>
          <w:color w:val="444444"/>
          <w:sz w:val="21"/>
          <w:szCs w:val="21"/>
        </w:rPr>
        <w:t xml:space="preserve">Property damage from your operations to third-party property is covered under GL. However, the specific part of the structure your work directly touches may be excluded under the your work exclusion. Completed operations covers damage that manifests after work is done and accepted.</w:t>
      </w:r>
    </w:p>
    <w:p>
      <w:pPr>
        <w:keepNext/>
        <w:spacing w:after="40" w:before="160"/>
      </w:pPr>
      <w:r>
        <w:rPr>
          <w:b/>
          <w:bCs/>
          <w:color w:val="1C1FC8"/>
          <w:sz w:val="22"/>
          <w:szCs w:val="22"/>
        </w:rPr>
        <w:t xml:space="preserve">Q52: </w:t>
      </w:r>
      <w:r>
        <w:rPr>
          <w:b/>
          <w:bCs/>
          <w:color w:val="1F7A3D"/>
          <w:sz w:val="22"/>
          <w:szCs w:val="22"/>
        </w:rPr>
        <w:t xml:space="preserve">What is the your product and your work exclusion in a GL policy?</w:t>
      </w:r>
    </w:p>
    <w:p>
      <w:pPr>
        <w:ind w:left="200"/>
      </w:pPr>
      <w:r>
        <w:rPr>
          <w:color w:val="444444"/>
          <w:sz w:val="21"/>
          <w:szCs w:val="21"/>
        </w:rPr>
        <w:t xml:space="preserve">These exclusions eliminate coverage for property damage to the product you manufactured or the work you performed. GL covers collateral damage caused by faulty work, not the cost to repair the faulty work itself. Contractors must understand this distinction clearly when managing client expectations.</w:t>
      </w:r>
    </w:p>
    <w:p>
      <w:pPr>
        <w:keepNext/>
        <w:spacing w:after="40" w:before="160"/>
      </w:pPr>
      <w:r>
        <w:rPr>
          <w:b/>
          <w:bCs/>
          <w:color w:val="1C1FC8"/>
          <w:sz w:val="22"/>
          <w:szCs w:val="22"/>
        </w:rPr>
        <w:t xml:space="preserve">Q53: </w:t>
      </w:r>
      <w:r>
        <w:rPr>
          <w:b/>
          <w:bCs/>
          <w:color w:val="1F7A3D"/>
          <w:sz w:val="22"/>
          <w:szCs w:val="22"/>
        </w:rPr>
        <w:t xml:space="preserve">Do I need builders risk coverage on every project?</w:t>
      </w:r>
    </w:p>
    <w:p>
      <w:pPr>
        <w:ind w:left="200"/>
      </w:pPr>
      <w:r>
        <w:rPr>
          <w:color w:val="444444"/>
          <w:sz w:val="21"/>
          <w:szCs w:val="21"/>
        </w:rPr>
        <w:t xml:space="preserve">Builders risk covers a structure under construction and is typically required by the project owner or lender. It may be your responsibility as GC or the owner's responsibility depending on the contract. Confirm who carries it on every project. Gaps in builders risk are common and costly.</w:t>
      </w:r>
    </w:p>
    <w:p>
      <w:pPr>
        <w:keepNext/>
        <w:spacing w:after="40" w:before="160"/>
      </w:pPr>
      <w:r>
        <w:rPr>
          <w:b/>
          <w:bCs/>
          <w:color w:val="1C1FC8"/>
          <w:sz w:val="22"/>
          <w:szCs w:val="22"/>
        </w:rPr>
        <w:t xml:space="preserve">Q54: </w:t>
      </w:r>
      <w:r>
        <w:rPr>
          <w:b/>
          <w:bCs/>
          <w:color w:val="1F7A3D"/>
          <w:sz w:val="22"/>
          <w:szCs w:val="22"/>
        </w:rPr>
        <w:t xml:space="preserve">What is contractor's pollution liability CPL?</w:t>
      </w:r>
    </w:p>
    <w:p>
      <w:pPr>
        <w:ind w:left="200"/>
      </w:pPr>
      <w:r>
        <w:rPr>
          <w:color w:val="444444"/>
          <w:sz w:val="21"/>
          <w:szCs w:val="21"/>
        </w:rPr>
        <w:t xml:space="preserve">CPL covers bodily injury, property damage, and cleanup costs from a pollution event arising from your contracting operations. Standard GL has a broad pollution exclusion. Contractors disturbing existing building materials such as asbestos, lead, or mold should always carry CPL.</w:t>
      </w:r>
    </w:p>
    <w:p>
      <w:pPr>
        <w:keepNext/>
        <w:spacing w:after="40" w:before="160"/>
      </w:pPr>
      <w:r>
        <w:rPr>
          <w:b/>
          <w:bCs/>
          <w:color w:val="1C1FC8"/>
          <w:sz w:val="22"/>
          <w:szCs w:val="22"/>
        </w:rPr>
        <w:t xml:space="preserve">Q55: </w:t>
      </w:r>
      <w:r>
        <w:rPr>
          <w:b/>
          <w:bCs/>
          <w:color w:val="1F7A3D"/>
          <w:sz w:val="22"/>
          <w:szCs w:val="22"/>
        </w:rPr>
        <w:t xml:space="preserve">What is installation floater coverage?</w:t>
      </w:r>
    </w:p>
    <w:p>
      <w:pPr>
        <w:ind w:left="200"/>
      </w:pPr>
      <w:r>
        <w:rPr>
          <w:color w:val="444444"/>
          <w:sz w:val="21"/>
          <w:szCs w:val="21"/>
        </w:rPr>
        <w:t xml:space="preserve">An installation floater covers materials and equipment while being installed, from the time they leave the supplier until installation is complete and accepted. It fills the gap between the supplier's coverage and the completed project's property policy.</w:t>
      </w:r>
    </w:p>
    <w:p>
      <w:pPr>
        <w:keepNext/>
        <w:spacing w:after="40" w:before="160"/>
      </w:pPr>
      <w:r>
        <w:rPr>
          <w:b/>
          <w:bCs/>
          <w:color w:val="1C1FC8"/>
          <w:sz w:val="22"/>
          <w:szCs w:val="22"/>
        </w:rPr>
        <w:t xml:space="preserve">Q56: </w:t>
      </w:r>
      <w:r>
        <w:rPr>
          <w:b/>
          <w:bCs/>
          <w:color w:val="1F7A3D"/>
          <w:sz w:val="22"/>
          <w:szCs w:val="22"/>
        </w:rPr>
        <w:t xml:space="preserve">What is an underground utility strike and how does it affect my coverage?</w:t>
      </w:r>
    </w:p>
    <w:p>
      <w:pPr>
        <w:ind w:left="200"/>
      </w:pPr>
      <w:r>
        <w:rPr>
          <w:color w:val="444444"/>
          <w:sz w:val="21"/>
          <w:szCs w:val="21"/>
        </w:rPr>
        <w:t xml:space="preserve">Damage to underground utilities such as gas lines, electrical conduit, and fiber cable is a common contractor exposure. Standard GL policies may cover this, but compliance with 811 call-before-you-dig requirements is both a legal obligation and a coverage prerequisite. We recommend documenting every 811 call on your projects.</w:t>
      </w:r>
    </w:p>
    <w:p>
      <w:pPr>
        <w:keepNext/>
        <w:spacing w:after="40" w:before="160"/>
      </w:pPr>
      <w:r>
        <w:rPr>
          <w:b/>
          <w:bCs/>
          <w:color w:val="1C1FC8"/>
          <w:sz w:val="22"/>
          <w:szCs w:val="22"/>
        </w:rPr>
        <w:t xml:space="preserve">Q57: </w:t>
      </w:r>
      <w:r>
        <w:rPr>
          <w:b/>
          <w:bCs/>
          <w:color w:val="1F7A3D"/>
          <w:sz w:val="22"/>
          <w:szCs w:val="22"/>
        </w:rPr>
        <w:t xml:space="preserve">Does my fencing contractor business need special coverage?</w:t>
      </w:r>
    </w:p>
    <w:p>
      <w:pPr>
        <w:ind w:left="200"/>
      </w:pPr>
      <w:r>
        <w:rPr>
          <w:color w:val="444444"/>
          <w:sz w:val="21"/>
          <w:szCs w:val="21"/>
        </w:rPr>
        <w:t xml:space="preserve">Fencing contractors have specific exposures including post installation property damage, underground utility strikes, and ornamental and chain-link work on commercial and residential sites. We specialize in fencing contractor insurance and access markets that understand the trade's unique risk profile.</w:t>
      </w:r>
    </w:p>
    <w:p>
      <w:pPr>
        <w:keepNext/>
        <w:spacing w:after="40" w:before="160"/>
      </w:pPr>
      <w:r>
        <w:rPr>
          <w:b/>
          <w:bCs/>
          <w:color w:val="1C1FC8"/>
          <w:sz w:val="22"/>
          <w:szCs w:val="22"/>
        </w:rPr>
        <w:t xml:space="preserve">Q58: </w:t>
      </w:r>
      <w:r>
        <w:rPr>
          <w:b/>
          <w:bCs/>
          <w:color w:val="1F7A3D"/>
          <w:sz w:val="22"/>
          <w:szCs w:val="22"/>
        </w:rPr>
        <w:t xml:space="preserve">What is a per-project aggregate endorsement and do I need one?</w:t>
      </w:r>
    </w:p>
    <w:p>
      <w:pPr>
        <w:ind w:left="200"/>
      </w:pPr>
      <w:r>
        <w:rPr>
          <w:color w:val="444444"/>
          <w:sz w:val="21"/>
          <w:szCs w:val="21"/>
        </w:rPr>
        <w:t xml:space="preserve">A per-project aggregate reinstates your GL aggregate limit for each separate project. Without it, all claims across all projects share one aggregate limit, which can be exhausted if you have a bad year. GCs and larger subcontractors working on multiple projects should request this endorsement.</w:t>
      </w:r>
    </w:p>
    <w:p>
      <w:pPr>
        <w:keepNext/>
        <w:spacing w:after="40" w:before="160"/>
      </w:pPr>
      <w:r>
        <w:rPr>
          <w:b/>
          <w:bCs/>
          <w:color w:val="1C1FC8"/>
          <w:sz w:val="22"/>
          <w:szCs w:val="22"/>
        </w:rPr>
        <w:t xml:space="preserve">Q59: </w:t>
      </w:r>
      <w:r>
        <w:rPr>
          <w:b/>
          <w:bCs/>
          <w:color w:val="1F7A3D"/>
          <w:sz w:val="22"/>
          <w:szCs w:val="22"/>
        </w:rPr>
        <w:t xml:space="preserve">Does my GL policy cover damage to property I am renting for a project?</w:t>
      </w:r>
    </w:p>
    <w:p>
      <w:pPr>
        <w:ind w:left="200"/>
      </w:pPr>
      <w:r>
        <w:rPr>
          <w:color w:val="444444"/>
          <w:sz w:val="21"/>
          <w:szCs w:val="21"/>
        </w:rPr>
        <w:t xml:space="preserve">Property damage to premises you rent or temporarily occupy is typically covered under the damage to premises rented to you sublimit of your GL policy, often $50,000-$300,000. If you regularly rent job trailers, temporary storage units, or construction offices, confirm the sublimit is adequate for your exposure.</w:t>
      </w:r>
    </w:p>
    <w:p>
      <w:pPr>
        <w:keepNext/>
        <w:spacing w:after="40" w:before="160"/>
      </w:pPr>
      <w:r>
        <w:rPr>
          <w:b/>
          <w:bCs/>
          <w:color w:val="1C1FC8"/>
          <w:sz w:val="22"/>
          <w:szCs w:val="22"/>
        </w:rPr>
        <w:t xml:space="preserve">Q60: </w:t>
      </w:r>
      <w:r>
        <w:rPr>
          <w:b/>
          <w:bCs/>
          <w:color w:val="1F7A3D"/>
          <w:sz w:val="22"/>
          <w:szCs w:val="22"/>
        </w:rPr>
        <w:t xml:space="preserve">What is a certificate holder vs. an additional insured on a contractor's policy?</w:t>
      </w:r>
    </w:p>
    <w:p>
      <w:pPr>
        <w:ind w:left="200"/>
      </w:pPr>
      <w:r>
        <w:rPr>
          <w:color w:val="444444"/>
          <w:sz w:val="21"/>
          <w:szCs w:val="21"/>
        </w:rPr>
        <w:t xml:space="preserve">A certificate holder receives a copy of your certificate of insurance but has no coverage rights under your policy. An additional insured is actually named on your policy and has coverage protection. Many parties request certificates when they should be requesting additional insured status. We help you comply correctly.</w:t>
      </w:r>
    </w:p>
    <w:p>
      <w:pPr>
        <w:keepNext/>
        <w:pBdr>
          <w:bottom w:val="single" w:color="1C1FC8" w:sz="8" w:space="4"/>
        </w:pBdr>
        <w:spacing w:after="160" w:before="400"/>
      </w:pPr>
      <w:r>
        <w:rPr>
          <w:b/>
          <w:bCs/>
          <w:color w:val="1C1FC8"/>
          <w:sz w:val="27"/>
          <w:szCs w:val="27"/>
        </w:rPr>
        <w:t xml:space="preserve">Contractors — Workers' Comp, Equipment, Specialty &amp; Risk</w:t>
      </w:r>
    </w:p>
    <w:p>
      <w:pPr>
        <w:keepNext/>
        <w:spacing w:after="40" w:before="160"/>
      </w:pPr>
      <w:r>
        <w:rPr>
          <w:b/>
          <w:bCs/>
          <w:color w:val="1C1FC8"/>
          <w:sz w:val="22"/>
          <w:szCs w:val="22"/>
        </w:rPr>
        <w:t xml:space="preserve">Q61: </w:t>
      </w:r>
      <w:r>
        <w:rPr>
          <w:b/>
          <w:bCs/>
          <w:color w:val="1F7A3D"/>
          <w:sz w:val="22"/>
          <w:szCs w:val="22"/>
        </w:rPr>
        <w:t xml:space="preserve">What are workers' comp requirements for construction in Missouri and Kansas?</w:t>
      </w:r>
    </w:p>
    <w:p>
      <w:pPr>
        <w:ind w:left="200"/>
      </w:pPr>
      <w:r>
        <w:rPr>
          <w:color w:val="444444"/>
          <w:sz w:val="21"/>
          <w:szCs w:val="21"/>
        </w:rPr>
        <w:t xml:space="preserve">In Missouri, construction employers with 1 or more employees must carry WC. In Kansas, the same applies for most employers with any employees. Sole proprietors can elect to be covered or excluded. Uninsured subs may be treated as your employees at audit.</w:t>
      </w:r>
    </w:p>
    <w:p>
      <w:pPr>
        <w:keepNext/>
        <w:spacing w:after="40" w:before="160"/>
      </w:pPr>
      <w:r>
        <w:rPr>
          <w:b/>
          <w:bCs/>
          <w:color w:val="1C1FC8"/>
          <w:sz w:val="22"/>
          <w:szCs w:val="22"/>
        </w:rPr>
        <w:t xml:space="preserve">Q62: </w:t>
      </w:r>
      <w:r>
        <w:rPr>
          <w:b/>
          <w:bCs/>
          <w:color w:val="1F7A3D"/>
          <w:sz w:val="22"/>
          <w:szCs w:val="22"/>
        </w:rPr>
        <w:t xml:space="preserve">What is an experience modification factor and how do I improve mine?</w:t>
      </w:r>
    </w:p>
    <w:p>
      <w:pPr>
        <w:ind w:left="200"/>
      </w:pPr>
      <w:r>
        <w:rPr>
          <w:color w:val="444444"/>
          <w:sz w:val="21"/>
          <w:szCs w:val="21"/>
        </w:rPr>
        <w:t xml:space="preserve">Your e-mod compares your actual loss history to the expected losses for your industry. Below 1.0 earns a discount and above 1.0 adds a surcharge. Improving safety programs, promptly reporting and managing claims, and accurate payroll reporting all drive the mod down over time.</w:t>
      </w:r>
    </w:p>
    <w:p>
      <w:pPr>
        <w:keepNext/>
        <w:spacing w:after="40" w:before="160"/>
      </w:pPr>
      <w:r>
        <w:rPr>
          <w:b/>
          <w:bCs/>
          <w:color w:val="1C1FC8"/>
          <w:sz w:val="22"/>
          <w:szCs w:val="22"/>
        </w:rPr>
        <w:t xml:space="preserve">Q63: </w:t>
      </w:r>
      <w:r>
        <w:rPr>
          <w:b/>
          <w:bCs/>
          <w:color w:val="1F7A3D"/>
          <w:sz w:val="22"/>
          <w:szCs w:val="22"/>
        </w:rPr>
        <w:t xml:space="preserve">What is a ghost WC policy and when does a contractor need one?</w:t>
      </w:r>
    </w:p>
    <w:p>
      <w:pPr>
        <w:ind w:left="200"/>
      </w:pPr>
      <w:r>
        <w:rPr>
          <w:color w:val="444444"/>
          <w:sz w:val="21"/>
          <w:szCs w:val="21"/>
        </w:rPr>
        <w:t xml:space="preserve">A ghost WC policy satisfies a certificate requirement without providing actual employee coverage. Used by sole proprietors or owner-only LLCs that need to meet a GC's COI requirement. We can assist if you need one to keep working on a project.</w:t>
      </w:r>
    </w:p>
    <w:p>
      <w:pPr>
        <w:keepNext/>
        <w:spacing w:after="40" w:before="160"/>
      </w:pPr>
      <w:r>
        <w:rPr>
          <w:b/>
          <w:bCs/>
          <w:color w:val="1C1FC8"/>
          <w:sz w:val="22"/>
          <w:szCs w:val="22"/>
        </w:rPr>
        <w:t xml:space="preserve">Q64: </w:t>
      </w:r>
      <w:r>
        <w:rPr>
          <w:b/>
          <w:bCs/>
          <w:color w:val="1F7A3D"/>
          <w:sz w:val="22"/>
          <w:szCs w:val="22"/>
        </w:rPr>
        <w:t xml:space="preserve">What is inland marine and tools and equipment coverage?</w:t>
      </w:r>
    </w:p>
    <w:p>
      <w:pPr>
        <w:ind w:left="200"/>
      </w:pPr>
      <w:r>
        <w:rPr>
          <w:color w:val="444444"/>
          <w:sz w:val="21"/>
          <w:szCs w:val="21"/>
        </w:rPr>
        <w:t xml:space="preserve">Inland marine covers your tools, equipment, and materials on job sites, in transit, or stored off-premises. Standard commercial property only covers items at a fixed location. For contractors who move equipment between sites, this is essential.</w:t>
      </w:r>
    </w:p>
    <w:p>
      <w:pPr>
        <w:keepNext/>
        <w:spacing w:after="40" w:before="160"/>
      </w:pPr>
      <w:r>
        <w:rPr>
          <w:b/>
          <w:bCs/>
          <w:color w:val="1C1FC8"/>
          <w:sz w:val="22"/>
          <w:szCs w:val="22"/>
        </w:rPr>
        <w:t xml:space="preserve">Q65: </w:t>
      </w:r>
      <w:r>
        <w:rPr>
          <w:b/>
          <w:bCs/>
          <w:color w:val="1F7A3D"/>
          <w:sz w:val="22"/>
          <w:szCs w:val="22"/>
        </w:rPr>
        <w:t xml:space="preserve">Does my GL cover equipment I rent for a project?</w:t>
      </w:r>
    </w:p>
    <w:p>
      <w:pPr>
        <w:ind w:left="200"/>
      </w:pPr>
      <w:r>
        <w:rPr>
          <w:color w:val="444444"/>
          <w:sz w:val="21"/>
          <w:szCs w:val="21"/>
        </w:rPr>
        <w:t xml:space="preserve">Not automatically. Rented or leased equipment may not be covered without a specific endorsement. We can review your policy for rented equipment coverage and add it if needed. This is especially important for crane, excavator, or specialty equipment rentals.</w:t>
      </w:r>
    </w:p>
    <w:p>
      <w:pPr>
        <w:keepNext/>
        <w:spacing w:after="40" w:before="160"/>
      </w:pPr>
      <w:r>
        <w:rPr>
          <w:b/>
          <w:bCs/>
          <w:color w:val="1C1FC8"/>
          <w:sz w:val="22"/>
          <w:szCs w:val="22"/>
        </w:rPr>
        <w:t xml:space="preserve">Q66: </w:t>
      </w:r>
      <w:r>
        <w:rPr>
          <w:b/>
          <w:bCs/>
          <w:color w:val="1F7A3D"/>
          <w:sz w:val="22"/>
          <w:szCs w:val="22"/>
        </w:rPr>
        <w:t xml:space="preserve">Do I need commercial auto for my trucks and work vehicles?</w:t>
      </w:r>
    </w:p>
    <w:p>
      <w:pPr>
        <w:ind w:left="200"/>
      </w:pPr>
      <w:r>
        <w:rPr>
          <w:color w:val="444444"/>
          <w:sz w:val="21"/>
          <w:szCs w:val="21"/>
        </w:rPr>
        <w:t xml:space="preserve">Yes. Personal auto policies exclude vehicles used for business. Any vehicle used to haul tools, materials, or travel between job sites should be on a commercial auto policy, even if the vehicle is personally owned.</w:t>
      </w:r>
    </w:p>
    <w:p>
      <w:pPr>
        <w:keepNext/>
        <w:spacing w:after="40" w:before="160"/>
      </w:pPr>
      <w:r>
        <w:rPr>
          <w:b/>
          <w:bCs/>
          <w:color w:val="1C1FC8"/>
          <w:sz w:val="22"/>
          <w:szCs w:val="22"/>
        </w:rPr>
        <w:t xml:space="preserve">Q67: </w:t>
      </w:r>
      <w:r>
        <w:rPr>
          <w:b/>
          <w:bCs/>
          <w:color w:val="1F7A3D"/>
          <w:sz w:val="22"/>
          <w:szCs w:val="22"/>
        </w:rPr>
        <w:t xml:space="preserve">Why is roofing contractor insurance more expensive?</w:t>
      </w:r>
    </w:p>
    <w:p>
      <w:pPr>
        <w:ind w:left="200"/>
      </w:pPr>
      <w:r>
        <w:rPr>
          <w:color w:val="444444"/>
          <w:sz w:val="21"/>
          <w:szCs w:val="21"/>
        </w:rPr>
        <w:t xml:space="preserve">Roofing is among the highest-risk construction trades due to fall hazards and property damage frequency. Many standard carriers exclude roofing. We represent specialty markets including Appalachian Underwriters and Maxum that underwrite roofing risks.</w:t>
      </w:r>
    </w:p>
    <w:p>
      <w:pPr>
        <w:keepNext/>
        <w:spacing w:after="40" w:before="160"/>
      </w:pPr>
      <w:r>
        <w:rPr>
          <w:b/>
          <w:bCs/>
          <w:color w:val="1C1FC8"/>
          <w:sz w:val="22"/>
          <w:szCs w:val="22"/>
        </w:rPr>
        <w:t xml:space="preserve">Q68: </w:t>
      </w:r>
      <w:r>
        <w:rPr>
          <w:b/>
          <w:bCs/>
          <w:color w:val="1F7A3D"/>
          <w:sz w:val="22"/>
          <w:szCs w:val="22"/>
        </w:rPr>
        <w:t xml:space="preserve">What is a performance bond and do I need one?</w:t>
      </w:r>
    </w:p>
    <w:p>
      <w:pPr>
        <w:ind w:left="200"/>
      </w:pPr>
      <w:r>
        <w:rPr>
          <w:color w:val="444444"/>
          <w:sz w:val="21"/>
          <w:szCs w:val="21"/>
        </w:rPr>
        <w:t xml:space="preserve">A performance bond guarantees to the project owner that you will complete the contract as specified. Many public and large commercial projects require them. Performance bonds are issued through surety markets. We have surety access and can help you qualify.</w:t>
      </w:r>
    </w:p>
    <w:p>
      <w:pPr>
        <w:keepNext/>
        <w:spacing w:after="40" w:before="160"/>
      </w:pPr>
      <w:r>
        <w:rPr>
          <w:b/>
          <w:bCs/>
          <w:color w:val="1C1FC8"/>
          <w:sz w:val="22"/>
          <w:szCs w:val="22"/>
        </w:rPr>
        <w:t xml:space="preserve">Q69: </w:t>
      </w:r>
      <w:r>
        <w:rPr>
          <w:b/>
          <w:bCs/>
          <w:color w:val="1F7A3D"/>
          <w:sz w:val="22"/>
          <w:szCs w:val="22"/>
        </w:rPr>
        <w:t xml:space="preserve">What is a payment bond?</w:t>
      </w:r>
    </w:p>
    <w:p>
      <w:pPr>
        <w:ind w:left="200"/>
      </w:pPr>
      <w:r>
        <w:rPr>
          <w:color w:val="444444"/>
          <w:sz w:val="21"/>
          <w:szCs w:val="21"/>
        </w:rPr>
        <w:t xml:space="preserve">A payment bond guarantees that you will pay your subcontractors, laborers, and material suppliers. It is required on most public projects alongside a performance bond. Payment bonds are surety instruments, not insurance.</w:t>
      </w:r>
    </w:p>
    <w:p>
      <w:pPr>
        <w:keepNext/>
        <w:spacing w:after="40" w:before="160"/>
      </w:pPr>
      <w:r>
        <w:rPr>
          <w:b/>
          <w:bCs/>
          <w:color w:val="1C1FC8"/>
          <w:sz w:val="22"/>
          <w:szCs w:val="22"/>
        </w:rPr>
        <w:t xml:space="preserve">Q70: </w:t>
      </w:r>
      <w:r>
        <w:rPr>
          <w:b/>
          <w:bCs/>
          <w:color w:val="1F7A3D"/>
          <w:sz w:val="22"/>
          <w:szCs w:val="22"/>
        </w:rPr>
        <w:t xml:space="preserve">What happens if I take on work outside my normal scope?</w:t>
      </w:r>
    </w:p>
    <w:p>
      <w:pPr>
        <w:ind w:left="200"/>
      </w:pPr>
      <w:r>
        <w:rPr>
          <w:color w:val="444444"/>
          <w:sz w:val="21"/>
          <w:szCs w:val="21"/>
        </w:rPr>
        <w:t xml:space="preserve">Your policy is underwritten based on disclosed operations. Work outside that scope may not be covered. A roofing contractor doing structural work is a common example. Always notify us when taking on new types of work so we can confirm coverage or adjust your program.</w:t>
      </w:r>
    </w:p>
    <w:p>
      <w:pPr>
        <w:keepNext/>
        <w:spacing w:after="40" w:before="160"/>
      </w:pPr>
      <w:r>
        <w:rPr>
          <w:b/>
          <w:bCs/>
          <w:color w:val="1C1FC8"/>
          <w:sz w:val="22"/>
          <w:szCs w:val="22"/>
        </w:rPr>
        <w:t xml:space="preserve">Q71: </w:t>
      </w:r>
      <w:r>
        <w:rPr>
          <w:b/>
          <w:bCs/>
          <w:color w:val="1F7A3D"/>
          <w:sz w:val="22"/>
          <w:szCs w:val="22"/>
        </w:rPr>
        <w:t xml:space="preserve">What risk management steps lower my contractor insurance costs?</w:t>
      </w:r>
    </w:p>
    <w:p>
      <w:pPr>
        <w:ind w:left="200"/>
      </w:pPr>
      <w:r>
        <w:rPr>
          <w:color w:val="444444"/>
          <w:sz w:val="21"/>
          <w:szCs w:val="21"/>
        </w:rPr>
        <w:t xml:space="preserve">An OSHA-compliant safety program, regular toolbox talks, sub certificate compliance, prompt injury reporting, driver MVR screening, and job site documentation all reduce your loss exposure. Carriers reward low-loss contractors with better rates and terms at every renewal.</w:t>
      </w:r>
    </w:p>
    <w:p>
      <w:pPr>
        <w:keepNext/>
        <w:spacing w:after="40" w:before="160"/>
      </w:pPr>
      <w:r>
        <w:rPr>
          <w:b/>
          <w:bCs/>
          <w:color w:val="1C1FC8"/>
          <w:sz w:val="22"/>
          <w:szCs w:val="22"/>
        </w:rPr>
        <w:t xml:space="preserve">Q72: </w:t>
      </w:r>
      <w:r>
        <w:rPr>
          <w:b/>
          <w:bCs/>
          <w:color w:val="1F7A3D"/>
          <w:sz w:val="22"/>
          <w:szCs w:val="22"/>
        </w:rPr>
        <w:t xml:space="preserve">What is wrap-up insurance OCIP and CCIP?</w:t>
      </w:r>
    </w:p>
    <w:p>
      <w:pPr>
        <w:ind w:left="200"/>
      </w:pPr>
      <w:r>
        <w:rPr>
          <w:color w:val="444444"/>
          <w:sz w:val="21"/>
          <w:szCs w:val="21"/>
        </w:rPr>
        <w:t xml:space="preserve">Owner-controlled and contractor-controlled wrap-up programs provide project-specific GL and WC for all enrolled contractors on a large project. If enrolled, you may need to exclude that project from your own policy to avoid double-coverage and premium overlap.</w:t>
      </w:r>
    </w:p>
    <w:p>
      <w:pPr>
        <w:keepNext/>
        <w:spacing w:after="40" w:before="160"/>
      </w:pPr>
      <w:r>
        <w:rPr>
          <w:b/>
          <w:bCs/>
          <w:color w:val="1C1FC8"/>
          <w:sz w:val="22"/>
          <w:szCs w:val="22"/>
        </w:rPr>
        <w:t xml:space="preserve">Q73: </w:t>
      </w:r>
      <w:r>
        <w:rPr>
          <w:b/>
          <w:bCs/>
          <w:color w:val="1F7A3D"/>
          <w:sz w:val="22"/>
          <w:szCs w:val="22"/>
        </w:rPr>
        <w:t xml:space="preserve">Does my GL cover mold or pollution from my work?</w:t>
      </w:r>
    </w:p>
    <w:p>
      <w:pPr>
        <w:ind w:left="200"/>
      </w:pPr>
      <w:r>
        <w:rPr>
          <w:color w:val="444444"/>
          <w:sz w:val="21"/>
          <w:szCs w:val="21"/>
        </w:rPr>
        <w:t xml:space="preserve">Standard GL includes a pollution exclusion that can extend to mold, asbestos, silica, and other substances disturbed during construction. A contractors pollution liability policy fills this gap. It is important for demolition, HVAC, remediation, and any work disturbing existing building materials.</w:t>
      </w:r>
    </w:p>
    <w:p>
      <w:pPr>
        <w:keepNext/>
        <w:spacing w:after="40" w:before="160"/>
      </w:pPr>
      <w:r>
        <w:rPr>
          <w:b/>
          <w:bCs/>
          <w:color w:val="1C1FC8"/>
          <w:sz w:val="22"/>
          <w:szCs w:val="22"/>
        </w:rPr>
        <w:t xml:space="preserve">Q74: </w:t>
      </w:r>
      <w:r>
        <w:rPr>
          <w:b/>
          <w:bCs/>
          <w:color w:val="1F7A3D"/>
          <w:sz w:val="22"/>
          <w:szCs w:val="22"/>
        </w:rPr>
        <w:t xml:space="preserve">What is OSHA and how does it affect my insurance?</w:t>
      </w:r>
    </w:p>
    <w:p>
      <w:pPr>
        <w:ind w:left="200"/>
      </w:pPr>
      <w:r>
        <w:rPr>
          <w:color w:val="444444"/>
          <w:sz w:val="21"/>
          <w:szCs w:val="21"/>
        </w:rPr>
        <w:t xml:space="preserve">OSHA sets workplace safety standards for contractors. A strong OSHA compliance program reduces injuries, lowers your e-mod, and makes you more attractive to preferred insurance markets. OSHA fines and penalties are not covered by insurance. They are direct business costs.</w:t>
      </w:r>
    </w:p>
    <w:p>
      <w:pPr>
        <w:keepNext/>
        <w:spacing w:after="40" w:before="160"/>
      </w:pPr>
      <w:r>
        <w:rPr>
          <w:b/>
          <w:bCs/>
          <w:color w:val="1C1FC8"/>
          <w:sz w:val="22"/>
          <w:szCs w:val="22"/>
        </w:rPr>
        <w:t xml:space="preserve">Q75: </w:t>
      </w:r>
      <w:r>
        <w:rPr>
          <w:b/>
          <w:bCs/>
          <w:color w:val="1F7A3D"/>
          <w:sz w:val="22"/>
          <w:szCs w:val="22"/>
        </w:rPr>
        <w:t xml:space="preserve">What is a blanket additional insured endorsement for contractors?</w:t>
      </w:r>
    </w:p>
    <w:p>
      <w:pPr>
        <w:ind w:left="200"/>
      </w:pPr>
      <w:r>
        <w:rPr>
          <w:color w:val="444444"/>
          <w:sz w:val="21"/>
          <w:szCs w:val="21"/>
        </w:rPr>
        <w:t xml:space="preserve">A blanket additional insured endorsement automatically extends additional insured status to any party required by a written contract, without needing to name each one individually. This is more efficient than scheduling each additional insured separately and is becoming standard in commercial contracting.</w:t>
      </w:r>
    </w:p>
    <w:p>
      <w:pPr>
        <w:keepNext/>
        <w:spacing w:after="40" w:before="160"/>
      </w:pPr>
      <w:r>
        <w:rPr>
          <w:b/>
          <w:bCs/>
          <w:color w:val="1C1FC8"/>
          <w:sz w:val="22"/>
          <w:szCs w:val="22"/>
        </w:rPr>
        <w:t xml:space="preserve">Q76: </w:t>
      </w:r>
      <w:r>
        <w:rPr>
          <w:b/>
          <w:bCs/>
          <w:color w:val="1F7A3D"/>
          <w:sz w:val="22"/>
          <w:szCs w:val="22"/>
        </w:rPr>
        <w:t xml:space="preserve">Does my contractor insurance cover faulty workmanship?</w:t>
      </w:r>
    </w:p>
    <w:p>
      <w:pPr>
        <w:ind w:left="200"/>
      </w:pPr>
      <w:r>
        <w:rPr>
          <w:color w:val="444444"/>
          <w:sz w:val="21"/>
          <w:szCs w:val="21"/>
        </w:rPr>
        <w:t xml:space="preserve">No. GL is not a warranty for your own work. Faulty workmanship itself is not a covered loss. What GL covers is the resulting damage to third-party property caused by faulty workmanship. Understanding this distinction is critical when managing client expectations after a quality dispute.</w:t>
      </w:r>
    </w:p>
    <w:p>
      <w:pPr>
        <w:keepNext/>
        <w:spacing w:after="40" w:before="160"/>
      </w:pPr>
      <w:r>
        <w:rPr>
          <w:b/>
          <w:bCs/>
          <w:color w:val="1C1FC8"/>
          <w:sz w:val="22"/>
          <w:szCs w:val="22"/>
        </w:rPr>
        <w:t xml:space="preserve">Q77: </w:t>
      </w:r>
      <w:r>
        <w:rPr>
          <w:b/>
          <w:bCs/>
          <w:color w:val="1F7A3D"/>
          <w:sz w:val="22"/>
          <w:szCs w:val="22"/>
        </w:rPr>
        <w:t xml:space="preserve">What is subcontractor default insurance SDI?</w:t>
      </w:r>
    </w:p>
    <w:p>
      <w:pPr>
        <w:ind w:left="200"/>
      </w:pPr>
      <w:r>
        <w:rPr>
          <w:color w:val="444444"/>
          <w:sz w:val="21"/>
          <w:szCs w:val="21"/>
        </w:rPr>
        <w:t xml:space="preserve">SDI protects a GC from financial losses when a subcontractor fails to complete their work or defaults. It is an alternative to requiring performance bonds from every sub. Large GCs with high sub volume increasingly use SDI for efficiency and coverage breadth.</w:t>
      </w:r>
    </w:p>
    <w:p>
      <w:pPr>
        <w:keepNext/>
        <w:spacing w:after="40" w:before="160"/>
      </w:pPr>
      <w:r>
        <w:rPr>
          <w:b/>
          <w:bCs/>
          <w:color w:val="1C1FC8"/>
          <w:sz w:val="22"/>
          <w:szCs w:val="22"/>
        </w:rPr>
        <w:t xml:space="preserve">Q78: </w:t>
      </w:r>
      <w:r>
        <w:rPr>
          <w:b/>
          <w:bCs/>
          <w:color w:val="1F7A3D"/>
          <w:sz w:val="22"/>
          <w:szCs w:val="22"/>
        </w:rPr>
        <w:t xml:space="preserve">What is contractors professional liability?</w:t>
      </w:r>
    </w:p>
    <w:p>
      <w:pPr>
        <w:ind w:left="200"/>
      </w:pPr>
      <w:r>
        <w:rPr>
          <w:color w:val="444444"/>
          <w:sz w:val="21"/>
          <w:szCs w:val="21"/>
        </w:rPr>
        <w:t xml:space="preserve">Contractors professional liability covers errors and omissions in the design or professional services component of a design-build project. It is separate from standard E&amp;O and specifically designed for contractors who provide both design and construction services.</w:t>
      </w:r>
    </w:p>
    <w:p>
      <w:pPr>
        <w:keepNext/>
        <w:spacing w:after="40" w:before="160"/>
      </w:pPr>
      <w:r>
        <w:rPr>
          <w:b/>
          <w:bCs/>
          <w:color w:val="1C1FC8"/>
          <w:sz w:val="22"/>
          <w:szCs w:val="22"/>
        </w:rPr>
        <w:t xml:space="preserve">Q79: </w:t>
      </w:r>
      <w:r>
        <w:rPr>
          <w:b/>
          <w:bCs/>
          <w:color w:val="1F7A3D"/>
          <w:sz w:val="22"/>
          <w:szCs w:val="22"/>
        </w:rPr>
        <w:t xml:space="preserve">How do I handle a contract that requires limits higher than I currently carry?</w:t>
      </w:r>
    </w:p>
    <w:p>
      <w:pPr>
        <w:ind w:left="200"/>
      </w:pPr>
      <w:r>
        <w:rPr>
          <w:color w:val="444444"/>
          <w:sz w:val="21"/>
          <w:szCs w:val="21"/>
        </w:rPr>
        <w:t xml:space="preserve">Contact us before signing any contract with insurance requirements you have not confirmed you meet. We can often increase limits, add endorsements, or layer an umbrella to satisfy the requirement quickly. Signing a contract you cannot insure to is a significant legal and financial exposure.</w:t>
      </w:r>
    </w:p>
    <w:p>
      <w:pPr>
        <w:keepNext/>
        <w:spacing w:after="40" w:before="160"/>
      </w:pPr>
      <w:r>
        <w:rPr>
          <w:b/>
          <w:bCs/>
          <w:color w:val="1C1FC8"/>
          <w:sz w:val="22"/>
          <w:szCs w:val="22"/>
        </w:rPr>
        <w:t xml:space="preserve">Q80: </w:t>
      </w:r>
      <w:r>
        <w:rPr>
          <w:b/>
          <w:bCs/>
          <w:color w:val="1F7A3D"/>
          <w:sz w:val="22"/>
          <w:szCs w:val="22"/>
        </w:rPr>
        <w:t xml:space="preserve">What is the most important thing a contractor can do to control insurance costs long-term?</w:t>
      </w:r>
    </w:p>
    <w:p>
      <w:pPr>
        <w:ind w:left="200"/>
      </w:pPr>
      <w:r>
        <w:rPr>
          <w:color w:val="444444"/>
          <w:sz w:val="21"/>
          <w:szCs w:val="21"/>
        </w:rPr>
        <w:t xml:space="preserve">Build a culture of safety and loss prevention from day one. Your e-mod is the single biggest driver of WC cost and your loss history drives GL and auto pricing at every renewal. A contractor who documents safety practices, manages claims aggressively, and works with an independent agent who knows the specialty markets will consistently outperform competitors on insurance cost and coverage quality.</w:t>
      </w:r>
    </w:p>
    <w:p>
      <w:pPr>
        <w:keepNext/>
        <w:pBdr>
          <w:bottom w:val="single" w:color="1C1FC8" w:sz="8" w:space="4"/>
        </w:pBdr>
        <w:spacing w:after="160" w:before="400"/>
      </w:pPr>
      <w:r>
        <w:rPr>
          <w:b/>
          <w:bCs/>
          <w:color w:val="1C1FC8"/>
          <w:sz w:val="27"/>
          <w:szCs w:val="27"/>
        </w:rPr>
        <w:t xml:space="preserve">Additional Questions</w:t>
      </w:r>
    </w:p>
    <w:p>
      <w:pPr>
        <w:keepNext/>
        <w:spacing w:after="40" w:before="160"/>
      </w:pPr>
      <w:r>
        <w:rPr>
          <w:b/>
          <w:bCs/>
          <w:color w:val="1C1FC8"/>
          <w:sz w:val="22"/>
          <w:szCs w:val="22"/>
        </w:rPr>
        <w:t xml:space="preserve">Q81: </w:t>
      </w:r>
      <w:r>
        <w:rPr>
          <w:b/>
          <w:bCs/>
          <w:color w:val="1F7A3D"/>
          <w:sz w:val="22"/>
          <w:szCs w:val="22"/>
        </w:rPr>
        <w:t xml:space="preserve">Does my restaurant or bar need active assailant coverage?</w:t>
      </w:r>
    </w:p>
    <w:p>
      <w:pPr>
        <w:ind w:left="200"/>
      </w:pPr>
      <w:r>
        <w:rPr>
          <w:color w:val="444444"/>
          <w:sz w:val="21"/>
          <w:szCs w:val="21"/>
        </w:rPr>
        <w:t xml:space="preserve">Standard GL policies may cover some bodily injury claims from a workplace violence incident, but coverage is often contested due to intentional acts exclusions. A workplace violence endorsement or standalone active assailant policy covers bodily injury, property damage, business income loss, crisis management, and public relations expenses. High-occupancy venues should seriously evaluate this coverage.</w:t>
      </w:r>
    </w:p>
    <w:p>
      <w:pPr>
        <w:keepNext/>
        <w:spacing w:after="40" w:before="160"/>
      </w:pPr>
      <w:r>
        <w:rPr>
          <w:b/>
          <w:bCs/>
          <w:color w:val="1C1FC8"/>
          <w:sz w:val="22"/>
          <w:szCs w:val="22"/>
        </w:rPr>
        <w:t xml:space="preserve">Q82: </w:t>
      </w:r>
      <w:r>
        <w:rPr>
          <w:b/>
          <w:bCs/>
          <w:color w:val="1F7A3D"/>
          <w:sz w:val="22"/>
          <w:szCs w:val="22"/>
        </w:rPr>
        <w:t xml:space="preserve">Does my bar or restaurant policy cover third-party property in my care?</w:t>
      </w:r>
    </w:p>
    <w:p>
      <w:pPr>
        <w:ind w:left="200"/>
      </w:pPr>
      <w:r>
        <w:rPr>
          <w:color w:val="444444"/>
          <w:sz w:val="21"/>
          <w:szCs w:val="21"/>
        </w:rPr>
        <w:t xml:space="preserve">Property in your care, custody, or control such as a customer's coat or a catering client's equipment is typically excluded from your general liability policy. A separate bailee coverage endorsement or inland marine floater covers property belonging to others while in your possession.</w:t>
      </w:r>
    </w:p>
    <w:p>
      <w:pPr>
        <w:keepNext/>
        <w:spacing w:after="40" w:before="160"/>
      </w:pPr>
      <w:r>
        <w:rPr>
          <w:b/>
          <w:bCs/>
          <w:color w:val="1C1FC8"/>
          <w:sz w:val="22"/>
          <w:szCs w:val="22"/>
        </w:rPr>
        <w:t xml:space="preserve">Q83: </w:t>
      </w:r>
      <w:r>
        <w:rPr>
          <w:b/>
          <w:bCs/>
          <w:color w:val="1F7A3D"/>
          <w:sz w:val="22"/>
          <w:szCs w:val="22"/>
        </w:rPr>
        <w:t xml:space="preserve">What is a restaurant's duty of care to intoxicated patrons?</w:t>
      </w:r>
    </w:p>
    <w:p>
      <w:pPr>
        <w:ind w:left="200"/>
      </w:pPr>
      <w:r>
        <w:rPr>
          <w:color w:val="444444"/>
          <w:sz w:val="21"/>
          <w:szCs w:val="21"/>
        </w:rPr>
        <w:t xml:space="preserve">Under Missouri and Kansas dram shop law, a licensed establishment has a legal duty not to serve alcohol to visibly intoxicated individuals or minors. Violation of this duty can result in civil liability covered by liquor liability insurance. Staff training, ID verification, and documented cut-off procedures are your primary risk management tools.</w:t>
      </w:r>
    </w:p>
    <w:p>
      <w:pPr>
        <w:keepNext/>
        <w:spacing w:after="40" w:before="160"/>
      </w:pPr>
      <w:r>
        <w:rPr>
          <w:b/>
          <w:bCs/>
          <w:color w:val="1C1FC8"/>
          <w:sz w:val="22"/>
          <w:szCs w:val="22"/>
        </w:rPr>
        <w:t xml:space="preserve">Q84: </w:t>
      </w:r>
      <w:r>
        <w:rPr>
          <w:b/>
          <w:bCs/>
          <w:color w:val="1F7A3D"/>
          <w:sz w:val="22"/>
          <w:szCs w:val="22"/>
        </w:rPr>
        <w:t xml:space="preserve">What is the difference between workers' comp and employer's liability for a bar?</w:t>
      </w:r>
    </w:p>
    <w:p>
      <w:pPr>
        <w:ind w:left="200"/>
      </w:pPr>
      <w:r>
        <w:rPr>
          <w:color w:val="444444"/>
          <w:sz w:val="21"/>
          <w:szCs w:val="21"/>
        </w:rPr>
        <w:t xml:space="preserve">Workers' comp Part A covers employee medical costs and lost wages from job injuries. Employer's liability Part B covers suits by employees not barred by the exclusive remedy doctrine such as spouses suing for loss of consortium. Both are typically included in a standard WC policy with limits of $100K per accident, $500K disease policy limit, and $100K disease per employee.</w:t>
      </w:r>
    </w:p>
    <w:p>
      <w:pPr>
        <w:keepNext/>
        <w:spacing w:after="40" w:before="160"/>
      </w:pPr>
      <w:r>
        <w:rPr>
          <w:b/>
          <w:bCs/>
          <w:color w:val="1C1FC8"/>
          <w:sz w:val="22"/>
          <w:szCs w:val="22"/>
        </w:rPr>
        <w:t xml:space="preserve">Q85: </w:t>
      </w:r>
      <w:r>
        <w:rPr>
          <w:b/>
          <w:bCs/>
          <w:color w:val="1F7A3D"/>
          <w:sz w:val="22"/>
          <w:szCs w:val="22"/>
        </w:rPr>
        <w:t xml:space="preserve">What endorsements should a restaurant add to a standard BOP?</w:t>
      </w:r>
    </w:p>
    <w:p>
      <w:pPr>
        <w:ind w:left="200"/>
      </w:pPr>
      <w:r>
        <w:rPr>
          <w:color w:val="444444"/>
          <w:sz w:val="21"/>
          <w:szCs w:val="21"/>
        </w:rPr>
        <w:t xml:space="preserve">Key add-ons for a restaurant BOP include liquor liability if not already included, food spoilage, equipment breakdown, hired and non-owned auto, employee dishonesty and crime, and EPLI. A standard BOP without these endorsements leaves significant gaps for a food-service operation.</w:t>
      </w:r>
    </w:p>
    <w:p>
      <w:pPr>
        <w:keepNext/>
        <w:spacing w:after="40" w:before="160"/>
      </w:pPr>
      <w:r>
        <w:rPr>
          <w:b/>
          <w:bCs/>
          <w:color w:val="1C1FC8"/>
          <w:sz w:val="22"/>
          <w:szCs w:val="22"/>
        </w:rPr>
        <w:t xml:space="preserve">Q86: </w:t>
      </w:r>
      <w:r>
        <w:rPr>
          <w:b/>
          <w:bCs/>
          <w:color w:val="1F7A3D"/>
          <w:sz w:val="22"/>
          <w:szCs w:val="22"/>
        </w:rPr>
        <w:t xml:space="preserve">Does my restaurant's GL policy cover product liability from food I prepare?</w:t>
      </w:r>
    </w:p>
    <w:p>
      <w:pPr>
        <w:ind w:left="200"/>
      </w:pPr>
      <w:r>
        <w:rPr>
          <w:color w:val="444444"/>
          <w:sz w:val="21"/>
          <w:szCs w:val="21"/>
        </w:rPr>
        <w:t xml:space="preserve">Yes. Products and completed operations coverage under your GL policy covers claims that food you prepared caused bodily injury or property damage, including food poisoning claims. Make sure your policy includes products and completed operations at adequate limits and that coverage continues after the policy expires for prior-prepared food.</w:t>
      </w:r>
    </w:p>
    <w:p>
      <w:pPr>
        <w:keepNext/>
        <w:spacing w:after="40" w:before="160"/>
      </w:pPr>
      <w:r>
        <w:rPr>
          <w:b/>
          <w:bCs/>
          <w:color w:val="1C1FC8"/>
          <w:sz w:val="22"/>
          <w:szCs w:val="22"/>
        </w:rPr>
        <w:t xml:space="preserve">Q87: </w:t>
      </w:r>
      <w:r>
        <w:rPr>
          <w:b/>
          <w:bCs/>
          <w:color w:val="1F7A3D"/>
          <w:sz w:val="22"/>
          <w:szCs w:val="22"/>
        </w:rPr>
        <w:t xml:space="preserve">How does a contractor's prior loss history affect new policy pricing?</w:t>
      </w:r>
    </w:p>
    <w:p>
      <w:pPr>
        <w:ind w:left="200"/>
      </w:pPr>
      <w:r>
        <w:rPr>
          <w:color w:val="444444"/>
          <w:sz w:val="21"/>
          <w:szCs w:val="21"/>
        </w:rPr>
        <w:t xml:space="preserve">Carriers evaluate 3-5 years of loss history when pricing a renewal or new policy. Frequency matters as much as severity. Multiple small claims can be as damaging to your pricing as one large one. We help you understand how your loss history is being interpreted and identify steps to improve your profile before marketing your account.</w:t>
      </w:r>
    </w:p>
    <w:p>
      <w:pPr>
        <w:keepNext/>
        <w:spacing w:after="40" w:before="160"/>
      </w:pPr>
      <w:r>
        <w:rPr>
          <w:b/>
          <w:bCs/>
          <w:color w:val="1C1FC8"/>
          <w:sz w:val="22"/>
          <w:szCs w:val="22"/>
        </w:rPr>
        <w:t xml:space="preserve">Q88: </w:t>
      </w:r>
      <w:r>
        <w:rPr>
          <w:b/>
          <w:bCs/>
          <w:color w:val="1F7A3D"/>
          <w:sz w:val="22"/>
          <w:szCs w:val="22"/>
        </w:rPr>
        <w:t xml:space="preserve">What is a contractors equipment floater vs. a tools and small equipment endorsement?</w:t>
      </w:r>
    </w:p>
    <w:p>
      <w:pPr>
        <w:ind w:left="200"/>
      </w:pPr>
      <w:r>
        <w:rPr>
          <w:color w:val="444444"/>
          <w:sz w:val="21"/>
          <w:szCs w:val="21"/>
        </w:rPr>
        <w:t xml:space="preserve">A contractors equipment floater covers scheduled pieces of large equipment such as excavators, lifts, and trailers at agreed or actual cash value. A tools and small equipment endorsement covers unscheduled hand tools and small equipment up to a blanket limit. Many contractors need both for complete coverage.</w:t>
      </w:r>
    </w:p>
    <w:p>
      <w:pPr>
        <w:keepNext/>
        <w:spacing w:after="40" w:before="160"/>
      </w:pPr>
      <w:r>
        <w:rPr>
          <w:b/>
          <w:bCs/>
          <w:color w:val="1C1FC8"/>
          <w:sz w:val="22"/>
          <w:szCs w:val="22"/>
        </w:rPr>
        <w:t xml:space="preserve">Q89: </w:t>
      </w:r>
      <w:r>
        <w:rPr>
          <w:b/>
          <w:bCs/>
          <w:color w:val="1F7A3D"/>
          <w:sz w:val="22"/>
          <w:szCs w:val="22"/>
        </w:rPr>
        <w:t xml:space="preserve">What is wrap-around coverage for a contractor enrolled in an OCIP?</w:t>
      </w:r>
    </w:p>
    <w:p>
      <w:pPr>
        <w:ind w:left="200"/>
      </w:pPr>
      <w:r>
        <w:rPr>
          <w:color w:val="444444"/>
          <w:sz w:val="21"/>
          <w:szCs w:val="21"/>
        </w:rPr>
        <w:t xml:space="preserve">When enrolled in an OCIP, your own policy covers your operations on non-OCIP projects. Wrap-around coverage endorsements modify your policy to make clear it covers everything except the OCIP project, preventing double coverage and clarifying which policy responds to each claim.</w:t>
      </w:r>
    </w:p>
    <w:p>
      <w:pPr>
        <w:keepNext/>
        <w:spacing w:after="40" w:before="160"/>
      </w:pPr>
      <w:r>
        <w:rPr>
          <w:b/>
          <w:bCs/>
          <w:color w:val="1C1FC8"/>
          <w:sz w:val="22"/>
          <w:szCs w:val="22"/>
        </w:rPr>
        <w:t xml:space="preserve">Q90: </w:t>
      </w:r>
      <w:r>
        <w:rPr>
          <w:b/>
          <w:bCs/>
          <w:color w:val="1F7A3D"/>
          <w:sz w:val="22"/>
          <w:szCs w:val="22"/>
        </w:rPr>
        <w:t xml:space="preserve">What is workers' comp payroll calculation for tips in a restaurant?</w:t>
      </w:r>
    </w:p>
    <w:p>
      <w:pPr>
        <w:ind w:left="200"/>
      </w:pPr>
      <w:r>
        <w:rPr>
          <w:color w:val="444444"/>
          <w:sz w:val="21"/>
          <w:szCs w:val="21"/>
        </w:rPr>
        <w:t xml:space="preserve">Reported tip income, meaning amounts employees report on their W-2s, may be included in your WC payroll base depending on your state and carrier. Work with us to set up your WC policy with payroll estimates that reflect your tip reporting practices accurately to minimize audit adjustments.</w:t>
      </w:r>
    </w:p>
    <w:p>
      <w:pPr>
        <w:keepNext/>
        <w:spacing w:after="40" w:before="160"/>
      </w:pPr>
      <w:r>
        <w:rPr>
          <w:b/>
          <w:bCs/>
          <w:color w:val="1C1FC8"/>
          <w:sz w:val="22"/>
          <w:szCs w:val="22"/>
        </w:rPr>
        <w:t xml:space="preserve">Q91: </w:t>
      </w:r>
      <w:r>
        <w:rPr>
          <w:b/>
          <w:bCs/>
          <w:color w:val="1F7A3D"/>
          <w:sz w:val="22"/>
          <w:szCs w:val="22"/>
        </w:rPr>
        <w:t xml:space="preserve">Does my restaurant policy cover a liquor license revocation loss?</w:t>
      </w:r>
    </w:p>
    <w:p>
      <w:pPr>
        <w:ind w:left="200"/>
      </w:pPr>
      <w:r>
        <w:rPr>
          <w:color w:val="444444"/>
          <w:sz w:val="21"/>
          <w:szCs w:val="21"/>
        </w:rPr>
        <w:t xml:space="preserve">Standard business income coverage is triggered by physical property damage. A liquor license revocation without accompanying property damage does not trigger standard business income. License suspension coverage is a specialty endorsement available in some markets. Review your policy language carefully if this is a concern.</w:t>
      </w:r>
    </w:p>
    <w:p>
      <w:pPr>
        <w:keepNext/>
        <w:spacing w:after="40" w:before="160"/>
      </w:pPr>
      <w:r>
        <w:rPr>
          <w:b/>
          <w:bCs/>
          <w:color w:val="1C1FC8"/>
          <w:sz w:val="22"/>
          <w:szCs w:val="22"/>
        </w:rPr>
        <w:t xml:space="preserve">Q92: </w:t>
      </w:r>
      <w:r>
        <w:rPr>
          <w:b/>
          <w:bCs/>
          <w:color w:val="1F7A3D"/>
          <w:sz w:val="22"/>
          <w:szCs w:val="22"/>
        </w:rPr>
        <w:t xml:space="preserve">What is the difference between GL and property coverage for a restaurant build-out?</w:t>
      </w:r>
    </w:p>
    <w:p>
      <w:pPr>
        <w:ind w:left="200"/>
      </w:pPr>
      <w:r>
        <w:rPr>
          <w:color w:val="444444"/>
          <w:sz w:val="21"/>
          <w:szCs w:val="21"/>
        </w:rPr>
        <w:t xml:space="preserve">GL covers your liability to third parties. Commercial property covers your physical assets including building, equipment, and tenant improvements. If you built out a leased space, your tenant improvements and betterments should be separately scheduled on your property policy at replacement cost. Many restaurants underinsure their build-out costs significantly.</w:t>
      </w:r>
    </w:p>
    <w:p>
      <w:pPr>
        <w:keepNext/>
        <w:spacing w:after="40" w:before="160"/>
      </w:pPr>
      <w:r>
        <w:rPr>
          <w:b/>
          <w:bCs/>
          <w:color w:val="1C1FC8"/>
          <w:sz w:val="22"/>
          <w:szCs w:val="22"/>
        </w:rPr>
        <w:t xml:space="preserve">Q93: </w:t>
      </w:r>
      <w:r>
        <w:rPr>
          <w:b/>
          <w:bCs/>
          <w:color w:val="1F7A3D"/>
          <w:sz w:val="22"/>
          <w:szCs w:val="22"/>
        </w:rPr>
        <w:t xml:space="preserve">Does my contractor's GL cover a subcontractor's faulty work that causes property damage?</w:t>
      </w:r>
    </w:p>
    <w:p>
      <w:pPr>
        <w:ind w:left="200"/>
      </w:pPr>
      <w:r>
        <w:rPr>
          <w:color w:val="444444"/>
          <w:sz w:val="21"/>
          <w:szCs w:val="21"/>
        </w:rPr>
        <w:t xml:space="preserve">If a sub's faulty work causes property damage to a third party and you are named in the lawsuit, your GL policy can respond to that claim. The sub's own GL policy should also respond if you required them to maintain coverage and added you as additional insured. This is why sub certificate compliance is so important on every project.</w:t>
      </w:r>
    </w:p>
    <w:p>
      <w:pPr>
        <w:keepNext/>
        <w:spacing w:after="40" w:before="160"/>
      </w:pPr>
      <w:r>
        <w:rPr>
          <w:b/>
          <w:bCs/>
          <w:color w:val="1C1FC8"/>
          <w:sz w:val="22"/>
          <w:szCs w:val="22"/>
        </w:rPr>
        <w:t xml:space="preserve">Q94: </w:t>
      </w:r>
      <w:r>
        <w:rPr>
          <w:b/>
          <w:bCs/>
          <w:color w:val="1F7A3D"/>
          <w:sz w:val="22"/>
          <w:szCs w:val="22"/>
        </w:rPr>
        <w:t xml:space="preserve">What is a commercial umbrella for a restaurant vs. for a contractor?</w:t>
      </w:r>
    </w:p>
    <w:p>
      <w:pPr>
        <w:ind w:left="200"/>
      </w:pPr>
      <w:r>
        <w:rPr>
          <w:color w:val="444444"/>
          <w:sz w:val="21"/>
          <w:szCs w:val="21"/>
        </w:rPr>
        <w:t xml:space="preserve">Both benefit from a commercial umbrella but the drivers are different. For a restaurant, the primary concern is catastrophic liquor liability and premises claims. For a contractor, the primary concern is large bodily injury claims from job-site accidents and completed operations losses. The umbrella structure should be tailored to each specific risk profile.</w:t>
      </w:r>
    </w:p>
    <w:p>
      <w:pPr>
        <w:keepNext/>
        <w:spacing w:after="40" w:before="160"/>
      </w:pPr>
      <w:r>
        <w:rPr>
          <w:b/>
          <w:bCs/>
          <w:color w:val="1C1FC8"/>
          <w:sz w:val="22"/>
          <w:szCs w:val="22"/>
        </w:rPr>
        <w:t xml:space="preserve">Q95: </w:t>
      </w:r>
      <w:r>
        <w:rPr>
          <w:b/>
          <w:bCs/>
          <w:color w:val="1F7A3D"/>
          <w:sz w:val="22"/>
          <w:szCs w:val="22"/>
        </w:rPr>
        <w:t xml:space="preserve">Does my fencing contractor's GL cover damage to a customer's sprinkler system?</w:t>
      </w:r>
    </w:p>
    <w:p>
      <w:pPr>
        <w:ind w:left="200"/>
      </w:pPr>
      <w:r>
        <w:rPr>
          <w:color w:val="444444"/>
          <w:sz w:val="21"/>
          <w:szCs w:val="21"/>
        </w:rPr>
        <w:t xml:space="preserve">Yes. Accidental damage to underground sprinkler lines during post-hole digging or trenching is a property damage claim under your GL policy. Compliance with 811 call-before-you-dig requirements is both legally required and important for coverage. Failing to call 811 before digging can jeopardize coverage for underground utility damage.</w:t>
      </w:r>
    </w:p>
    <w:p>
      <w:pPr>
        <w:keepNext/>
        <w:spacing w:after="40" w:before="160"/>
      </w:pPr>
      <w:r>
        <w:rPr>
          <w:b/>
          <w:bCs/>
          <w:color w:val="1C1FC8"/>
          <w:sz w:val="22"/>
          <w:szCs w:val="22"/>
        </w:rPr>
        <w:t xml:space="preserve">Q96: </w:t>
      </w:r>
      <w:r>
        <w:rPr>
          <w:b/>
          <w:bCs/>
          <w:color w:val="1F7A3D"/>
          <w:sz w:val="22"/>
          <w:szCs w:val="22"/>
        </w:rPr>
        <w:t xml:space="preserve">What is an installation floater for a contractor and when is it needed?</w:t>
      </w:r>
    </w:p>
    <w:p>
      <w:pPr>
        <w:ind w:left="200"/>
      </w:pPr>
      <w:r>
        <w:rPr>
          <w:color w:val="444444"/>
          <w:sz w:val="21"/>
          <w:szCs w:val="21"/>
        </w:rPr>
        <w:t xml:space="preserve">An installation floater covers materials and equipment while being transported to and installed at a job site, from the time they leave the supplier until installation is complete and accepted by the owner. It fills the gap between the supplier's coverage ending and the completed project's property policy beginning. It is especially important for contractors installing high-value systems or equipment.</w:t>
      </w:r>
    </w:p>
    <w:p>
      <w:pPr>
        <w:keepNext/>
        <w:spacing w:after="40" w:before="160"/>
      </w:pPr>
      <w:r>
        <w:rPr>
          <w:b/>
          <w:bCs/>
          <w:color w:val="1C1FC8"/>
          <w:sz w:val="22"/>
          <w:szCs w:val="22"/>
        </w:rPr>
        <w:t xml:space="preserve">Q97: </w:t>
      </w:r>
      <w:r>
        <w:rPr>
          <w:b/>
          <w:bCs/>
          <w:color w:val="1F7A3D"/>
          <w:sz w:val="22"/>
          <w:szCs w:val="22"/>
        </w:rPr>
        <w:t xml:space="preserve">Does a restaurant need product recall insurance?</w:t>
      </w:r>
    </w:p>
    <w:p>
      <w:pPr>
        <w:ind w:left="200"/>
      </w:pPr>
      <w:r>
        <w:rPr>
          <w:color w:val="444444"/>
          <w:sz w:val="21"/>
          <w:szCs w:val="21"/>
        </w:rPr>
        <w:t xml:space="preserve">Product recall insurance covers the costs of recalling a food product including notification, retrieval, disposal, and some business income losses. Most independent restaurants do not need it, but larger chains, food producers, or restaurants that manufacture and distribute packaged goods should evaluate the exposure carefully.</w:t>
      </w:r>
    </w:p>
    <w:p>
      <w:pPr>
        <w:keepNext/>
        <w:spacing w:after="40" w:before="160"/>
      </w:pPr>
      <w:r>
        <w:rPr>
          <w:b/>
          <w:bCs/>
          <w:color w:val="1C1FC8"/>
          <w:sz w:val="22"/>
          <w:szCs w:val="22"/>
        </w:rPr>
        <w:t xml:space="preserve">Q98: </w:t>
      </w:r>
      <w:r>
        <w:rPr>
          <w:b/>
          <w:bCs/>
          <w:color w:val="1F7A3D"/>
          <w:sz w:val="22"/>
          <w:szCs w:val="22"/>
        </w:rPr>
        <w:t xml:space="preserve">What is a liquor liability aggregate limit and why does it matter?</w:t>
      </w:r>
    </w:p>
    <w:p>
      <w:pPr>
        <w:ind w:left="200"/>
      </w:pPr>
      <w:r>
        <w:rPr>
          <w:color w:val="444444"/>
          <w:sz w:val="21"/>
          <w:szCs w:val="21"/>
        </w:rPr>
        <w:t xml:space="preserve">Your liquor liability policy has a per-occurrence limit and an annual aggregate limit. The aggregate is the most the policy will pay across all claims during the policy year. For a busy bar with significant volume, one serious DUI injury claim can exhaust a $1M aggregate. We recommend reviewing aggregate limits annually and considering higher limits or a commercial umbrella.</w:t>
      </w:r>
    </w:p>
    <w:p>
      <w:pPr>
        <w:keepNext/>
        <w:spacing w:after="40" w:before="160"/>
      </w:pPr>
      <w:r>
        <w:rPr>
          <w:b/>
          <w:bCs/>
          <w:color w:val="1C1FC8"/>
          <w:sz w:val="22"/>
          <w:szCs w:val="22"/>
        </w:rPr>
        <w:t xml:space="preserve">Q99: </w:t>
      </w:r>
      <w:r>
        <w:rPr>
          <w:b/>
          <w:bCs/>
          <w:color w:val="1F7A3D"/>
          <w:sz w:val="22"/>
          <w:szCs w:val="22"/>
        </w:rPr>
        <w:t xml:space="preserve">What is a contractor's license bond and is it the same as insurance?</w:t>
      </w:r>
    </w:p>
    <w:p>
      <w:pPr>
        <w:ind w:left="200"/>
      </w:pPr>
      <w:r>
        <w:rPr>
          <w:color w:val="444444"/>
          <w:sz w:val="21"/>
          <w:szCs w:val="21"/>
        </w:rPr>
        <w:t xml:space="preserve">A contractor's license bond is a surety instrument, not insurance. It guarantees to the licensing authority and potentially to your customers that you will comply with local regulations and contractual obligations. Many municipalities require them as a condition of licensing. We can help you obtain license bonds alongside your contractor insurance program.</w:t>
      </w:r>
    </w:p>
    <w:p>
      <w:pPr>
        <w:keepNext/>
        <w:spacing w:after="40" w:before="160"/>
      </w:pPr>
      <w:r>
        <w:rPr>
          <w:b/>
          <w:bCs/>
          <w:color w:val="1C1FC8"/>
          <w:sz w:val="22"/>
          <w:szCs w:val="22"/>
        </w:rPr>
        <w:t xml:space="preserve">Q100: </w:t>
      </w:r>
      <w:r>
        <w:rPr>
          <w:b/>
          <w:bCs/>
          <w:color w:val="1F7A3D"/>
          <w:sz w:val="22"/>
          <w:szCs w:val="22"/>
        </w:rPr>
        <w:t xml:space="preserve">What is the single most important step a restaurant or bar owner can take to protect their business with insurance?</w:t>
      </w:r>
    </w:p>
    <w:p>
      <w:pPr>
        <w:ind w:left="200"/>
      </w:pPr>
      <w:r>
        <w:rPr>
          <w:color w:val="444444"/>
          <w:sz w:val="21"/>
          <w:szCs w:val="21"/>
        </w:rPr>
        <w:t xml:space="preserve">Work with an independent agent who specializes in your industry and has access to the specialty and E&amp;S markets that understand hospitality risks. A standard agent placing you in a generic BOP without liquor liability, A&amp;B coverage, and proper property endorsements leaves you dangerously exposed. The right coverage structure, not just the lowest price, is what protects your business when a serious claim happens.</w:t>
      </w:r>
    </w:p>
    <w:p>
      <w:pPr>
        <w:pBdr>
          <w:top w:val="single" w:color="2FA51A" w:sz="12" w:space="8"/>
        </w:pBdr>
        <w:spacing w:before="300"/>
      </w:pPr>
      <w:r>
        <w:t xml:space="preserve"/>
      </w:r>
    </w:p>
    <w:p>
      <w:pPr>
        <w:spacing w:after="0" w:before="120"/>
        <w:jc w:val="center"/>
      </w:pPr>
      <w:r>
        <w:rPr>
          <w:color w:val="666666"/>
          <w:sz w:val="16"/>
          <w:szCs w:val="16"/>
        </w:rPr>
        <w:t xml:space="preserve">7001 N Cherry St, Suite 201, Gladstone, MO 64118</w:t>
      </w:r>
    </w:p>
    <w:p>
      <w:pPr>
        <w:spacing w:after="200" w:before="20"/>
        <w:jc w:val="center"/>
      </w:pPr>
      <w:r>
        <w:rPr>
          <w:b/>
          <w:bCs/>
          <w:color w:val="666666"/>
          <w:sz w:val="16"/>
          <w:szCs w:val="16"/>
        </w:rPr>
        <w:t xml:space="preserve">Jay Stoetzer   |   816-384-7738   |   jay@insure247.com</w:t>
      </w:r>
    </w:p>
    <w:p>
      <w:pPr>
        <w:spacing w:before="60"/>
        <w:jc w:val="center"/>
      </w:pPr>
      <w:r>
        <w:rPr>
          <w:i/>
          <w:iCs/>
          <w:color w:val="666666"/>
          <w:sz w:val="15"/>
          <w:szCs w:val="15"/>
        </w:rPr>
        <w:t xml:space="preserve">This material is for general informational purposes only and does not modify, amend, or replace the terms of any insurance policy. Coverage is subject to the actual policy language, conditions, and exclusions. Contact us to discuss your specific situation.</w:t>
      </w:r>
    </w:p>
    <w:sectPr>
      <w:footerReference w:type="default" r:id="rId7"/>
      <w:pgSz w:w="12240" w:h="15840" w:orient="portrait"/>
      <w:pgMar w:top="72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jc w:val="right"/>
    </w:pPr>
    <w:r>
      <w:rPr>
        <w:color w:val="666666"/>
        <w:sz w:val="15"/>
        <w:szCs w:val="15"/>
      </w:rPr>
      <w:t xml:space="preserve">Page </w:t>
    </w:r>
    <w:r>
      <w:rPr>
        <w:color w:val="666666"/>
        <w:sz w:val="15"/>
        <w:szCs w:val="15"/>
      </w:rPr>
      <w:fldChar w:fldCharType="begin"/>
      <w:instrText xml:space="preserve">PAGE</w:instrText>
      <w:fldChar w:fldCharType="separate"/>
      <w:fldChar w:fldCharType="end"/>
    </w:r>
    <w:r>
      <w:rPr>
        <w:color w:val="666666"/>
        <w:sz w:val="15"/>
        <w:szCs w:val="15"/>
      </w:rPr>
      <w:t xml:space="preserve"> of </w:t>
    </w:r>
    <w:r>
      <w:rPr>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2026-09-16T01:32:40.776Z</dcterms:created>
  <dcterms:modified xsi:type="dcterms:W3CDTF">2026-09-16T01:32:40.777Z</dcterms:modified>
</cp:coreProperties>
</file>

<file path=docProps/custom.xml><?xml version="1.0" encoding="utf-8"?>
<Properties xmlns="http://schemas.openxmlformats.org/officeDocument/2006/custom-properties" xmlns:vt="http://schemas.openxmlformats.org/officeDocument/2006/docPropsVTypes"/>
</file>